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FA2BEC" w:rsidRDefault="00F67520">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F67520" w:rsidRDefault="00452C60" w:rsidP="006B1B12">
            <w:pPr>
              <w:suppressLineNumbers/>
              <w:spacing w:line="360" w:lineRule="auto"/>
              <w:rPr>
                <w:b/>
                <w:bCs/>
                <w:noProof w:val="0"/>
                <w:sz w:val="26"/>
                <w:szCs w:val="26"/>
                <w:rtl/>
              </w:rPr>
            </w:pPr>
            <w:sdt>
              <w:sdtPr>
                <w:rPr>
                  <w:rFonts w:ascii="Arial" w:hAnsi="Arial"/>
                  <w:b/>
                  <w:bCs/>
                  <w:noProof w:val="0"/>
                  <w:sz w:val="26"/>
                  <w:szCs w:val="26"/>
                  <w:rtl/>
                </w:rPr>
                <w:alias w:val="1462"/>
                <w:tag w:val="1462"/>
                <w:id w:val="-2139489462"/>
                <w:text w:multiLine="1"/>
              </w:sdtPr>
              <w:sdtEndPr/>
              <w:sdtContent>
                <w:r w:rsidR="00E765F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r w:rsidR="006B1B12">
              <w:rPr>
                <w:rFonts w:ascii="Arial" w:hAnsi="Arial" w:hint="cs"/>
                <w:b/>
                <w:bCs/>
                <w:sz w:val="26"/>
                <w:szCs w:val="26"/>
                <w:rtl/>
              </w:rPr>
              <w:t>א. ס</w:t>
            </w:r>
            <w:r w:rsidR="00F67520">
              <w:rPr>
                <w:rFonts w:ascii="Arial" w:hAnsi="Arial"/>
                <w:b/>
                <w:bCs/>
                <w:sz w:val="26"/>
                <w:szCs w:val="26"/>
                <w:rtl/>
              </w:rPr>
              <w:t xml:space="preserve"> </w:t>
            </w:r>
            <w:r w:rsidR="00F67520">
              <w:rPr>
                <w:rFonts w:ascii="Arial" w:hAnsi="Arial"/>
                <w:b/>
                <w:bCs/>
                <w:sz w:val="26"/>
                <w:szCs w:val="26"/>
                <w:rtl/>
              </w:rPr>
              <w:br/>
              <w:t xml:space="preserve">2. </w:t>
            </w:r>
            <w:r w:rsidR="006B1B12">
              <w:rPr>
                <w:rFonts w:ascii="Arial" w:hAnsi="Arial" w:hint="cs"/>
                <w:b/>
                <w:bCs/>
                <w:sz w:val="26"/>
                <w:szCs w:val="26"/>
                <w:rtl/>
              </w:rPr>
              <w:t>מ. ס</w:t>
            </w:r>
          </w:p>
          <w:p w:rsidR="00F67520" w:rsidRDefault="00F67520" w:rsidP="00F67520">
            <w:pPr>
              <w:suppressLineNumbers/>
              <w:rPr>
                <w:b/>
                <w:bCs/>
                <w:noProof w:val="0"/>
                <w:sz w:val="26"/>
                <w:szCs w:val="26"/>
              </w:rPr>
            </w:pPr>
            <w:r>
              <w:rPr>
                <w:rFonts w:ascii="Arial" w:hAnsi="Arial"/>
                <w:b/>
                <w:bCs/>
                <w:sz w:val="26"/>
                <w:szCs w:val="26"/>
                <w:rtl/>
              </w:rPr>
              <w:t>ע"י ב"כ עו"ד איאד אבו אסחאק</w:t>
            </w:r>
          </w:p>
          <w:p w:rsidR="0094424E" w:rsidRDefault="0094424E" w:rsidP="00FE09EC">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F67520">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52C60" w:rsidP="00D4496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משיבים</w:t>
                </w:r>
              </w:sdtContent>
            </w:sdt>
          </w:p>
        </w:tc>
        <w:tc>
          <w:tcPr>
            <w:tcW w:w="5571" w:type="dxa"/>
          </w:tcPr>
          <w:p w:rsidR="00CF6BB7" w:rsidRPr="00CD516B" w:rsidRDefault="00452C60" w:rsidP="006B1B12">
            <w:pPr>
              <w:suppressLineNumbers/>
              <w:spacing w:line="360" w:lineRule="auto"/>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b/>
                  <w:bCs/>
                  <w:sz w:val="26"/>
                  <w:szCs w:val="26"/>
                  <w:rtl/>
                </w:rPr>
                <w:alias w:val="3152"/>
                <w:tag w:val="3152"/>
                <w:id w:val="-1346628691"/>
                <w:placeholder>
                  <w:docPart w:val="4DC45A2FD697422FAA3CD896A84FA7B4"/>
                </w:placeholder>
                <w:text w:multiLine="1"/>
              </w:sdtPr>
              <w:sdtEndPr/>
              <w:sdtContent>
                <w:r w:rsidR="006B1B12">
                  <w:rPr>
                    <w:rFonts w:hint="cs"/>
                    <w:b/>
                    <w:bCs/>
                    <w:sz w:val="26"/>
                    <w:szCs w:val="26"/>
                    <w:rtl/>
                  </w:rPr>
                  <w:t>ס. ס</w:t>
                </w:r>
                <w:r w:rsidR="00F67520" w:rsidRPr="00F67520">
                  <w:rPr>
                    <w:b/>
                    <w:bCs/>
                    <w:sz w:val="26"/>
                    <w:szCs w:val="26"/>
                    <w:rtl/>
                  </w:rPr>
                  <w:br/>
                  <w:t xml:space="preserve">2. </w:t>
                </w:r>
                <w:r w:rsidR="006B1B12">
                  <w:rPr>
                    <w:rFonts w:hint="cs"/>
                    <w:b/>
                    <w:bCs/>
                    <w:sz w:val="26"/>
                    <w:szCs w:val="26"/>
                    <w:rtl/>
                  </w:rPr>
                  <w:t>נ. ס</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rsidTr="00F67520">
        <w:trPr>
          <w:jc w:val="center"/>
        </w:trPr>
        <w:tc>
          <w:tcPr>
            <w:tcW w:w="8820" w:type="dxa"/>
          </w:tcPr>
          <w:p w:rsidR="00F67520" w:rsidRDefault="00F67520" w:rsidP="00F67520">
            <w:pPr>
              <w:bidi w:val="0"/>
              <w:spacing w:line="360" w:lineRule="auto"/>
              <w:jc w:val="center"/>
              <w:rPr>
                <w:rFonts w:ascii="Arial" w:hAnsi="Arial"/>
                <w:b/>
                <w:bCs/>
                <w:noProof w:val="0"/>
                <w:sz w:val="28"/>
                <w:szCs w:val="28"/>
                <w:u w:val="single"/>
              </w:rPr>
            </w:pPr>
          </w:p>
          <w:p w:rsidR="00F67520" w:rsidRDefault="00180519" w:rsidP="00F67520">
            <w:pPr>
              <w:bidi w:val="0"/>
              <w:spacing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67520" w:rsidRDefault="00F67520" w:rsidP="00F67520">
      <w:pPr>
        <w:spacing w:after="120" w:line="360" w:lineRule="auto"/>
        <w:ind w:left="720" w:hanging="720"/>
        <w:jc w:val="both"/>
        <w:rPr>
          <w:rFonts w:ascii="Arial" w:hAnsi="Arial"/>
        </w:rPr>
      </w:pPr>
      <w:bookmarkStart w:id="1" w:name="NGCSBookmark"/>
      <w:bookmarkEnd w:id="1"/>
      <w:r>
        <w:rPr>
          <w:rFonts w:ascii="Arial" w:hAnsi="Arial"/>
          <w:rtl/>
        </w:rPr>
        <w:t>1.</w:t>
      </w:r>
      <w:r>
        <w:rPr>
          <w:rFonts w:ascii="Arial" w:hAnsi="Arial"/>
          <w:rtl/>
        </w:rPr>
        <w:tab/>
        <w:t>עסקינן בבקשת רשות ערעור על החלטת בית משפט לענייני משפחה בחיפה (כב' השופטת הבכירה מאיה לוי) בתמ"ש 17310-06-24 מיום 14.8.24 (להלן: "</w:t>
      </w:r>
      <w:r>
        <w:rPr>
          <w:rFonts w:ascii="Arial" w:hAnsi="Arial"/>
          <w:b/>
          <w:bCs/>
          <w:rtl/>
        </w:rPr>
        <w:t>התיק קמא</w:t>
      </w:r>
      <w:r>
        <w:rPr>
          <w:rFonts w:ascii="Arial" w:hAnsi="Arial"/>
          <w:rtl/>
        </w:rPr>
        <w:t>" ו-"</w:t>
      </w:r>
      <w:r>
        <w:rPr>
          <w:rFonts w:ascii="Arial" w:hAnsi="Arial"/>
          <w:b/>
          <w:bCs/>
          <w:rtl/>
        </w:rPr>
        <w:t>ההחלטה</w:t>
      </w:r>
      <w:r>
        <w:rPr>
          <w:rFonts w:ascii="Arial" w:hAnsi="Arial"/>
          <w:rtl/>
        </w:rPr>
        <w:t xml:space="preserve"> </w:t>
      </w:r>
      <w:r>
        <w:rPr>
          <w:rFonts w:ascii="Arial" w:hAnsi="Arial"/>
          <w:b/>
          <w:bCs/>
          <w:rtl/>
        </w:rPr>
        <w:t>קמא</w:t>
      </w:r>
      <w:r>
        <w:rPr>
          <w:rFonts w:ascii="Arial" w:hAnsi="Arial"/>
          <w:rtl/>
        </w:rPr>
        <w:t>"), במסגרתה מינה בית משפט קמא מומחה ביחס לסכסוך הצדדים במקרקעין הידועים כחלקה 61 גוש 18764, והכל כפי שיפורט להלן.</w:t>
      </w:r>
    </w:p>
    <w:p w:rsidR="00F67520" w:rsidRDefault="00F67520" w:rsidP="00F67520">
      <w:pPr>
        <w:spacing w:after="120" w:line="360" w:lineRule="auto"/>
        <w:ind w:left="720" w:hanging="720"/>
        <w:jc w:val="both"/>
        <w:rPr>
          <w:rFonts w:ascii="Arial" w:hAnsi="Arial"/>
        </w:rPr>
      </w:pPr>
    </w:p>
    <w:p w:rsidR="00F67520" w:rsidRDefault="00F67520" w:rsidP="00F67520">
      <w:pPr>
        <w:spacing w:after="120" w:line="360" w:lineRule="auto"/>
        <w:ind w:right="993"/>
        <w:jc w:val="both"/>
        <w:rPr>
          <w:rFonts w:ascii="Arial" w:hAnsi="Arial"/>
          <w:b/>
          <w:bCs/>
          <w:u w:val="single"/>
          <w:rtl/>
        </w:rPr>
      </w:pPr>
      <w:r>
        <w:rPr>
          <w:rFonts w:ascii="Arial" w:hAnsi="Arial"/>
          <w:b/>
          <w:bCs/>
          <w:u w:val="single"/>
          <w:rtl/>
        </w:rPr>
        <w:t>רקע בזעיר אנפין</w:t>
      </w:r>
    </w:p>
    <w:p w:rsidR="00F67520" w:rsidRDefault="00F67520" w:rsidP="00556E6A">
      <w:pPr>
        <w:spacing w:after="120" w:line="360" w:lineRule="auto"/>
        <w:ind w:left="720" w:hanging="720"/>
        <w:jc w:val="both"/>
        <w:rPr>
          <w:rFonts w:ascii="David" w:hAnsi="David"/>
          <w:rtl/>
        </w:rPr>
      </w:pPr>
      <w:r>
        <w:rPr>
          <w:rFonts w:ascii="Arial" w:hAnsi="Arial"/>
          <w:rtl/>
        </w:rPr>
        <w:t>2.</w:t>
      </w:r>
      <w:r>
        <w:rPr>
          <w:rFonts w:ascii="Arial" w:hAnsi="Arial"/>
          <w:rtl/>
        </w:rPr>
        <w:tab/>
        <w:t>כנטען בכתב בקשת רשות הערעור וכן במסמכי התיק קמא, מבקש 1 ה</w:t>
      </w:r>
      <w:r>
        <w:rPr>
          <w:rFonts w:ascii="David" w:hAnsi="David"/>
          <w:rtl/>
        </w:rPr>
        <w:t xml:space="preserve">וא בעל זכויות במקרקעין הידועים </w:t>
      </w:r>
      <w:r>
        <w:rPr>
          <w:rFonts w:ascii="Arial" w:hAnsi="Arial"/>
          <w:rtl/>
        </w:rPr>
        <w:t xml:space="preserve">כחלקה </w:t>
      </w:r>
      <w:r w:rsidR="00556E6A">
        <w:rPr>
          <w:rFonts w:ascii="Arial" w:hAnsi="Arial" w:hint="cs"/>
          <w:rtl/>
        </w:rPr>
        <w:t>00</w:t>
      </w:r>
      <w:r>
        <w:rPr>
          <w:rFonts w:ascii="Arial" w:hAnsi="Arial"/>
          <w:rtl/>
        </w:rPr>
        <w:t xml:space="preserve"> גוש </w:t>
      </w:r>
      <w:r w:rsidR="00556E6A">
        <w:rPr>
          <w:rFonts w:ascii="Arial" w:hAnsi="Arial" w:hint="cs"/>
          <w:rtl/>
        </w:rPr>
        <w:t>00000</w:t>
      </w:r>
      <w:r>
        <w:rPr>
          <w:rFonts w:ascii="David" w:hAnsi="David"/>
          <w:rtl/>
        </w:rPr>
        <w:t xml:space="preserve"> (להלן: "</w:t>
      </w:r>
      <w:r>
        <w:rPr>
          <w:rFonts w:ascii="David" w:hAnsi="David"/>
          <w:b/>
          <w:bCs/>
          <w:rtl/>
        </w:rPr>
        <w:t>המקרקעין</w:t>
      </w:r>
      <w:r>
        <w:rPr>
          <w:rFonts w:ascii="David" w:hAnsi="David"/>
          <w:rtl/>
        </w:rPr>
        <w:t>") בכפר</w:t>
      </w:r>
      <w:r w:rsidR="00556E6A">
        <w:rPr>
          <w:rFonts w:ascii="David" w:hAnsi="David" w:hint="cs"/>
          <w:rtl/>
        </w:rPr>
        <w:t xml:space="preserve">... </w:t>
      </w:r>
      <w:r>
        <w:rPr>
          <w:rFonts w:ascii="David" w:hAnsi="David"/>
          <w:rtl/>
        </w:rPr>
        <w:t xml:space="preserve">. מבקשת 2 היא אמו, ובעלת היתר הבנייה במקרקעין. </w:t>
      </w:r>
    </w:p>
    <w:p w:rsidR="00F67520" w:rsidRDefault="00F67520" w:rsidP="00F67520">
      <w:pPr>
        <w:spacing w:after="120" w:line="360" w:lineRule="auto"/>
        <w:ind w:left="720" w:hanging="720"/>
        <w:jc w:val="both"/>
        <w:rPr>
          <w:rFonts w:ascii="David" w:hAnsi="David"/>
          <w:rtl/>
        </w:rPr>
      </w:pPr>
      <w:r>
        <w:rPr>
          <w:rFonts w:ascii="David" w:hAnsi="David"/>
          <w:rtl/>
        </w:rPr>
        <w:tab/>
        <w:t xml:space="preserve">המשיבים הם דודיו של המבקש, ובעלי זכויות אף הם במקרקעין. </w:t>
      </w:r>
    </w:p>
    <w:p w:rsidR="00F67520" w:rsidRDefault="00F67520" w:rsidP="00F67520">
      <w:pPr>
        <w:spacing w:after="120" w:line="360" w:lineRule="auto"/>
        <w:ind w:left="720" w:hanging="720"/>
        <w:jc w:val="both"/>
        <w:rPr>
          <w:rFonts w:ascii="David" w:hAnsi="David"/>
          <w:rtl/>
        </w:rPr>
      </w:pPr>
      <w:r>
        <w:rPr>
          <w:rFonts w:ascii="David" w:hAnsi="David"/>
          <w:rtl/>
        </w:rPr>
        <w:t>3.</w:t>
      </w:r>
      <w:r>
        <w:rPr>
          <w:rFonts w:ascii="David" w:hAnsi="David"/>
          <w:rtl/>
        </w:rPr>
        <w:tab/>
        <w:t xml:space="preserve">בין הצדדים נתגלעה מחלוקת באשר לשימוש במקרקעין, לרבות בבנייה עליהם. למבקשים ניתן היתר בנייה על ידי הוועדה לתכנון ובנייה מיום 19.1.2023, שמתייחס להקמת בנייה מעל המבנה הקיים במקרקעין. </w:t>
      </w:r>
    </w:p>
    <w:p w:rsidR="00F67520" w:rsidRDefault="00F67520" w:rsidP="00F67520">
      <w:pPr>
        <w:spacing w:after="120" w:line="360" w:lineRule="auto"/>
        <w:ind w:left="720" w:hanging="720"/>
        <w:jc w:val="both"/>
        <w:rPr>
          <w:rFonts w:ascii="David" w:hAnsi="David"/>
          <w:rtl/>
        </w:rPr>
      </w:pPr>
      <w:r>
        <w:rPr>
          <w:rFonts w:ascii="David" w:hAnsi="David"/>
          <w:rtl/>
        </w:rPr>
        <w:t>4.</w:t>
      </w:r>
      <w:r>
        <w:rPr>
          <w:rFonts w:ascii="David" w:hAnsi="David"/>
          <w:rtl/>
        </w:rPr>
        <w:tab/>
        <w:t xml:space="preserve">משיב 1 (להלן: </w:t>
      </w:r>
      <w:r>
        <w:rPr>
          <w:rFonts w:ascii="David" w:hAnsi="David"/>
          <w:b/>
          <w:bCs/>
          <w:rtl/>
        </w:rPr>
        <w:t>"המשיב"</w:t>
      </w:r>
      <w:r>
        <w:rPr>
          <w:rFonts w:ascii="David" w:hAnsi="David"/>
          <w:rtl/>
        </w:rPr>
        <w:t xml:space="preserve">) הגיש התנגדות לוועדת תכנון ובנייה, בטענה שהתכנית פוגעת בזכויות  הבנייה שלו, אולם התנגדות זו נדחתה בישיבת יום 30.6.2022 של ועדת התכנון והבנייה, בנימוק כי הוגשה באיחור. ערר שהגיש על החלטה זו נדחה. </w:t>
      </w:r>
    </w:p>
    <w:p w:rsidR="00F67520" w:rsidRDefault="00F67520" w:rsidP="00F67520">
      <w:pPr>
        <w:spacing w:after="120" w:line="360" w:lineRule="auto"/>
        <w:ind w:left="720" w:hanging="720"/>
        <w:jc w:val="both"/>
        <w:rPr>
          <w:rFonts w:ascii="David" w:hAnsi="David"/>
          <w:rtl/>
        </w:rPr>
      </w:pPr>
      <w:r>
        <w:rPr>
          <w:rFonts w:ascii="David" w:hAnsi="David"/>
          <w:rtl/>
        </w:rPr>
        <w:t>5.</w:t>
      </w:r>
      <w:r>
        <w:rPr>
          <w:rFonts w:ascii="David" w:hAnsi="David"/>
          <w:rtl/>
        </w:rPr>
        <w:tab/>
        <w:t>ציינו המבקשים כי קיים פסק דין של בית משפט לענייני משפחה בקריות (תמ"ש 62237-05-17) המסדיר את החלוקה והשימוש במקרקעין לרבות זכויות הבנייה בחלקה. פסק הדין נותן תוקף להסכמות הצדדים, כולם בעלי הזכויות במקרקעין (להלן: "</w:t>
      </w:r>
      <w:r>
        <w:rPr>
          <w:rFonts w:ascii="David" w:hAnsi="David"/>
          <w:b/>
          <w:bCs/>
          <w:rtl/>
        </w:rPr>
        <w:t>פס"ד 2017</w:t>
      </w:r>
      <w:r>
        <w:rPr>
          <w:rFonts w:ascii="David" w:hAnsi="David"/>
          <w:rtl/>
        </w:rPr>
        <w:t>").</w:t>
      </w:r>
    </w:p>
    <w:p w:rsidR="00F67520" w:rsidRDefault="00F67520" w:rsidP="00F67520">
      <w:pPr>
        <w:spacing w:after="120" w:line="360" w:lineRule="auto"/>
        <w:ind w:left="720" w:hanging="720"/>
        <w:jc w:val="both"/>
        <w:rPr>
          <w:rFonts w:ascii="David" w:hAnsi="David"/>
          <w:rtl/>
        </w:rPr>
      </w:pPr>
      <w:r>
        <w:rPr>
          <w:rFonts w:ascii="David" w:hAnsi="David"/>
          <w:rtl/>
        </w:rPr>
        <w:lastRenderedPageBreak/>
        <w:t>6.</w:t>
      </w:r>
      <w:r>
        <w:rPr>
          <w:rFonts w:ascii="David" w:hAnsi="David"/>
          <w:rtl/>
        </w:rPr>
        <w:tab/>
        <w:t>ביום 6.6.24 הגישו המבקשים את התובענה קמא, שנפתחה בהגשת "</w:t>
      </w:r>
      <w:r>
        <w:rPr>
          <w:rFonts w:ascii="David" w:hAnsi="David"/>
          <w:b/>
          <w:bCs/>
          <w:rtl/>
        </w:rPr>
        <w:t>בקשה דחופה  בכתב למתן צו מניעה ו/או צו עשה דחוף במעמד צד אחד לרבות צו הרחקה</w:t>
      </w:r>
      <w:r>
        <w:rPr>
          <w:rFonts w:ascii="David" w:hAnsi="David"/>
          <w:rtl/>
        </w:rPr>
        <w:t xml:space="preserve">". המבקשים טענו נגד המשיב, שלטענתם השתלט על המעבר במקרקעין ומגביל את יכולת המבקשת לעשות שימוש בהיתר הבניה כדין שבידה, ולנצל את זכויותיה בקניין. עובר להגשת התובענה קמא, החלה המבקשת בעבודות לפיתוח ובניית שלד, להקמת מעלית מאחר שהיא מצויה במצב בריאותי מעורער.  כן טענו המבקשים, כי המשיב נוטל את הדין לידיו ופוגע בעבודות הנ"ל תוך איומים על הקבלן, מניעת גישה לנכס והסבת נזק למבקשים. </w:t>
      </w:r>
    </w:p>
    <w:p w:rsidR="00F67520" w:rsidRDefault="00F67520" w:rsidP="00F67520">
      <w:pPr>
        <w:spacing w:after="120" w:line="360" w:lineRule="auto"/>
        <w:ind w:left="720" w:hanging="720"/>
        <w:jc w:val="both"/>
        <w:rPr>
          <w:rFonts w:ascii="David" w:hAnsi="David"/>
          <w:rtl/>
        </w:rPr>
      </w:pPr>
      <w:r>
        <w:rPr>
          <w:rFonts w:ascii="David" w:hAnsi="David"/>
          <w:rtl/>
        </w:rPr>
        <w:tab/>
        <w:t>לאחר כחודש, הגישו המבקשים כאן כתב תביעה בתיק קמא, לקבלת סעד הצהרתי נגד המשיב, שיאסור עליו, בין היתר, לפגוע ולהפריע לעבודות הבנייה של המבקשים במקרקעין; וכן פיצוי כספי בסך מאה אלף ₪ על עוגמת הנפש שנגרמה למבקשים.</w:t>
      </w:r>
    </w:p>
    <w:p w:rsidR="00F67520" w:rsidRDefault="00F67520" w:rsidP="00F67520">
      <w:pPr>
        <w:spacing w:after="120" w:line="360" w:lineRule="auto"/>
        <w:ind w:left="720" w:hanging="720"/>
        <w:jc w:val="both"/>
        <w:rPr>
          <w:rFonts w:ascii="David" w:hAnsi="David"/>
          <w:rtl/>
        </w:rPr>
      </w:pPr>
      <w:r>
        <w:rPr>
          <w:rFonts w:ascii="David" w:hAnsi="David"/>
          <w:rtl/>
        </w:rPr>
        <w:t>7.</w:t>
      </w:r>
      <w:r>
        <w:rPr>
          <w:rFonts w:ascii="David" w:hAnsi="David"/>
          <w:rtl/>
        </w:rPr>
        <w:tab/>
        <w:t>ביום 30.7.24 הגיש המשיב את תגובתו לבקשת צו המניעה הזמני קמא. במסגרתו, טען כי איננו מכחיש את העובדה כי בידי המבקשים היתר בנייה כדין; אולם עצם קבלת היתר הבנייה כדין, אין פירושה מתן יד חופשית למבקשים לעשות ככל העולה על רוחם תוך התעלמות מזכויות המשיב. מדובר בשטח צר ומבנים צמודים, וכל פעולה במקרקעין מחייבת נקיטת משנה זהירות על מנת להימנע מפגיעה בזכויות הקניין של מי מהצדדים; המבקשים סוטים מהיתר הבנייה שניתן להם ומבצעים עבודות אסורות. למשל, הריסת חדר המדרגות של משיב 2.</w:t>
      </w:r>
    </w:p>
    <w:p w:rsidR="00F67520" w:rsidRDefault="00F67520" w:rsidP="00F67520">
      <w:pPr>
        <w:spacing w:after="120" w:line="360" w:lineRule="auto"/>
        <w:ind w:left="720" w:hanging="720"/>
        <w:jc w:val="both"/>
        <w:rPr>
          <w:rFonts w:ascii="David" w:hAnsi="David"/>
          <w:rtl/>
        </w:rPr>
      </w:pPr>
      <w:r>
        <w:rPr>
          <w:rFonts w:ascii="David" w:hAnsi="David"/>
          <w:rtl/>
        </w:rPr>
        <w:t>8.</w:t>
      </w:r>
      <w:r>
        <w:rPr>
          <w:rFonts w:ascii="David" w:hAnsi="David"/>
          <w:rtl/>
        </w:rPr>
        <w:tab/>
        <w:t>בו ביום, 30.7.24, נתן בית משפט קמא את החלטתו כדלקמן, "</w:t>
      </w:r>
      <w:r>
        <w:rPr>
          <w:rFonts w:ascii="David" w:hAnsi="David"/>
          <w:b/>
          <w:bCs/>
          <w:rtl/>
        </w:rPr>
        <w:t>הצדדים יודיעו בתוך 7 ימים עמדתם בנוגע למינוי מומחה אשר יבחן את העבודות אשר בוצעו על ידי המבקשים או עבודות אותן חפצים  לבצע המבקשים בהתאם להיתר מהוועדה לתכנון ובנייה, ותוך בחינת הפגיעה הסביבתית בזכויות המשיב או ביתר האנשים הרשומים כבעלים בחלקה וכן ייתן את דעתו לפגיעה הפוטנציאלית לה טוען המשיב כתוצאה מהעבודות אותן חפצים לבצע המבקשים</w:t>
      </w:r>
      <w:r>
        <w:rPr>
          <w:rFonts w:ascii="David" w:hAnsi="David"/>
          <w:rtl/>
        </w:rPr>
        <w:t>".</w:t>
      </w:r>
    </w:p>
    <w:p w:rsidR="00F67520" w:rsidRDefault="00F67520" w:rsidP="00F67520">
      <w:pPr>
        <w:spacing w:after="120" w:line="360" w:lineRule="auto"/>
        <w:ind w:left="720" w:hanging="720"/>
        <w:jc w:val="both"/>
        <w:rPr>
          <w:rFonts w:ascii="David" w:hAnsi="David"/>
          <w:rtl/>
        </w:rPr>
      </w:pPr>
      <w:r>
        <w:rPr>
          <w:rFonts w:ascii="David" w:hAnsi="David"/>
          <w:rtl/>
        </w:rPr>
        <w:t>9.</w:t>
      </w:r>
      <w:r>
        <w:rPr>
          <w:rFonts w:ascii="David" w:hAnsi="David"/>
          <w:rtl/>
        </w:rPr>
        <w:tab/>
        <w:t>המשיב הסכים למינוי המומחה כאמור בהחלטת בית משפט קמא, בעוד שהמבקשים הודיעו על התנגדותם.</w:t>
      </w:r>
    </w:p>
    <w:p w:rsidR="00F67520" w:rsidRDefault="00F67520" w:rsidP="00F67520">
      <w:pPr>
        <w:spacing w:after="120" w:line="360" w:lineRule="auto"/>
        <w:ind w:left="720" w:hanging="720"/>
        <w:jc w:val="both"/>
        <w:rPr>
          <w:rFonts w:ascii="Arial" w:hAnsi="Arial"/>
          <w:u w:val="single"/>
          <w:rtl/>
        </w:rPr>
      </w:pPr>
      <w:r>
        <w:rPr>
          <w:rFonts w:ascii="David" w:hAnsi="David"/>
          <w:rtl/>
        </w:rPr>
        <w:t>10.</w:t>
      </w:r>
      <w:r>
        <w:rPr>
          <w:rFonts w:ascii="David" w:hAnsi="David"/>
          <w:rtl/>
        </w:rPr>
        <w:tab/>
        <w:t xml:space="preserve"> </w:t>
      </w:r>
      <w:r>
        <w:rPr>
          <w:rFonts w:ascii="Arial" w:hAnsi="Arial"/>
          <w:u w:val="single"/>
          <w:rtl/>
        </w:rPr>
        <w:t>ביום 14.8.2024 ניתנה ההחלטה קמא, כדלקמן:</w:t>
      </w:r>
    </w:p>
    <w:p w:rsidR="00F67520" w:rsidRDefault="00F67520" w:rsidP="00F67520">
      <w:pPr>
        <w:spacing w:after="120" w:line="360" w:lineRule="auto"/>
        <w:ind w:left="1417" w:right="993" w:hanging="720"/>
        <w:jc w:val="both"/>
        <w:rPr>
          <w:rFonts w:ascii="David" w:hAnsi="David"/>
          <w:b/>
          <w:bCs/>
          <w:rtl/>
        </w:rPr>
      </w:pPr>
      <w:r>
        <w:rPr>
          <w:rFonts w:ascii="David" w:hAnsi="David"/>
          <w:rtl/>
        </w:rPr>
        <w:tab/>
        <w:t>"</w:t>
      </w:r>
      <w:r>
        <w:rPr>
          <w:rFonts w:ascii="David" w:hAnsi="David"/>
          <w:b/>
          <w:bCs/>
          <w:rtl/>
        </w:rPr>
        <w:t>סמכותו הרחבה של בית המשפט לענייני משפחה מבחינת ניהול המשפט וסדרי הדין, מאפשרת למנות מומחה גם ללא הסכמת מי מהצדדים, על מנת לייעל את ההליכים ולהציג בפני בית המשפט והצדדים עצמם תמונה מלאה ביחס לסכסוך כשהיא מתורגמת לנתוני הקרקע ואפשרויות חלוקתה. אשר על כן,  ומבלי לקבוע מסמרות,  הנני סבורה כי יש למנות  מומחה עוד  לפני קדם המשפט הראשון.</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 xml:space="preserve">אם כן, הריני מורה כי ימונה כמודד מוסמך </w:t>
      </w:r>
      <w:r>
        <w:rPr>
          <w:rFonts w:ascii="David" w:hAnsi="David"/>
          <w:b/>
          <w:bCs/>
          <w:u w:val="single"/>
          <w:rtl/>
        </w:rPr>
        <w:t>מר אבו ריא סאלח</w:t>
      </w:r>
      <w:r>
        <w:rPr>
          <w:rFonts w:ascii="David" w:hAnsi="David"/>
          <w:b/>
          <w:bCs/>
          <w:rtl/>
        </w:rPr>
        <w:t xml:space="preserve"> (שהינו בהכשרתו גם מהנדס, שמאי ומגשר), מסחנין ת.ד. 13226 מיקוד 20173  טלפון: 04-6743937, 050-5514918.</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 xml:space="preserve">המומחה יבחן את העבודות אשר בוצעו על-ידי המבקשים או העבודות אותן חפצים לבצע המבקשים בהתאם להיתר מהוועדה לתכנון ובנייה, תוך בחינת הפגיעה </w:t>
      </w:r>
      <w:r>
        <w:rPr>
          <w:rFonts w:ascii="David" w:hAnsi="David"/>
          <w:b/>
          <w:bCs/>
          <w:rtl/>
        </w:rPr>
        <w:lastRenderedPageBreak/>
        <w:t xml:space="preserve">הסביבתית בזכויות המשיב או ביתר האנשים הר[ש]ומים כבעלים חלקה, וכן ייתן את דעתו לפגיעה הפוטנציאלית לה טוען המשיב כתוצאה מהעבודות אותן חפצים לבצע המבקשים. </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 xml:space="preserve">חוות דעת המודד תונח בתיק תוך 60 יום מהיום עם העתקים לב"כ הצדדים. </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 xml:space="preserve">הצדדים יישאו בחלקים שווים בשכ"ט המומחה (50% המבקשים ו-50% המשיב ,שכן עיקר הסכסוך הינו בין צדדים אלו). </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 xml:space="preserve">התובעים יגישו בתוך 21 ימים (ימי הפגרה יבואו במניין הימים) כתב תביעה מתוקן הכולל את כל בעלי הזכויות בחלקה, והם ימציאו את כתב התביעה לנתבעים בהמצאה אישית. </w:t>
      </w:r>
    </w:p>
    <w:p w:rsidR="00F67520" w:rsidRDefault="00F67520" w:rsidP="00F67520">
      <w:pPr>
        <w:spacing w:after="120" w:line="360" w:lineRule="auto"/>
        <w:ind w:left="1417" w:right="993" w:hanging="720"/>
        <w:jc w:val="both"/>
        <w:rPr>
          <w:rFonts w:ascii="David" w:hAnsi="David"/>
          <w:b/>
          <w:bCs/>
          <w:rtl/>
        </w:rPr>
      </w:pPr>
      <w:r>
        <w:rPr>
          <w:rFonts w:ascii="David" w:hAnsi="David"/>
          <w:b/>
          <w:bCs/>
          <w:rtl/>
        </w:rPr>
        <w:tab/>
        <w:t>הצדדים רשאים להיעזר במודד, אשר בהכשרתו הינו גם מהנדס, שמאי ומגשר על מנת ליישב את המחלוקת בניהם מחוץ לכותלי בית המשפט.</w:t>
      </w:r>
    </w:p>
    <w:p w:rsidR="00F67520" w:rsidRDefault="00F67520" w:rsidP="00F67520">
      <w:pPr>
        <w:spacing w:after="120" w:line="360" w:lineRule="auto"/>
        <w:ind w:left="1417" w:right="993" w:hanging="720"/>
        <w:jc w:val="both"/>
        <w:rPr>
          <w:rFonts w:ascii="David" w:hAnsi="David"/>
          <w:rtl/>
        </w:rPr>
      </w:pPr>
      <w:r>
        <w:rPr>
          <w:rFonts w:ascii="David" w:hAnsi="David"/>
          <w:b/>
          <w:bCs/>
          <w:rtl/>
        </w:rPr>
        <w:tab/>
        <w:t>המזכירות תמציא ההחלטה לצדדים ולמומחה הממונה</w:t>
      </w:r>
      <w:r>
        <w:rPr>
          <w:rFonts w:ascii="David" w:hAnsi="David"/>
          <w:rtl/>
        </w:rPr>
        <w:t>".</w:t>
      </w:r>
    </w:p>
    <w:p w:rsidR="00F67520" w:rsidRDefault="00F67520" w:rsidP="00F67520">
      <w:pPr>
        <w:spacing w:after="120" w:line="360" w:lineRule="auto"/>
        <w:ind w:left="720" w:hanging="720"/>
        <w:jc w:val="both"/>
        <w:rPr>
          <w:rFonts w:ascii="Arial" w:hAnsi="Arial"/>
          <w:rtl/>
        </w:rPr>
      </w:pPr>
      <w:r>
        <w:rPr>
          <w:rFonts w:ascii="Arial" w:hAnsi="Arial"/>
          <w:rtl/>
        </w:rPr>
        <w:tab/>
        <w:t>בגין החלטה זו הוגשה בקשת רשות הערעור דנן.</w:t>
      </w:r>
      <w:r>
        <w:rPr>
          <w:rFonts w:ascii="Arial" w:hAnsi="Arial"/>
          <w:rtl/>
        </w:rPr>
        <w:tab/>
      </w:r>
    </w:p>
    <w:p w:rsidR="00F67520" w:rsidRDefault="00F67520" w:rsidP="00F67520">
      <w:pPr>
        <w:spacing w:after="120" w:line="360" w:lineRule="auto"/>
        <w:ind w:left="720" w:hanging="720"/>
        <w:jc w:val="both"/>
        <w:rPr>
          <w:rFonts w:ascii="Arial" w:hAnsi="Arial"/>
          <w:rtl/>
        </w:rPr>
      </w:pPr>
    </w:p>
    <w:p w:rsidR="00F67520" w:rsidRDefault="00F67520" w:rsidP="00F67520">
      <w:pPr>
        <w:spacing w:after="120" w:line="360" w:lineRule="auto"/>
        <w:jc w:val="both"/>
        <w:rPr>
          <w:rFonts w:ascii="Arial" w:hAnsi="Arial"/>
          <w:b/>
          <w:bCs/>
          <w:u w:val="single"/>
          <w:rtl/>
        </w:rPr>
      </w:pPr>
      <w:r>
        <w:rPr>
          <w:rFonts w:ascii="Arial" w:hAnsi="Arial"/>
          <w:b/>
          <w:bCs/>
          <w:u w:val="single"/>
          <w:rtl/>
        </w:rPr>
        <w:t>נימוקי בקשת רשות הערעור</w:t>
      </w:r>
    </w:p>
    <w:p w:rsidR="00F67520" w:rsidRDefault="00F67520" w:rsidP="00F67520">
      <w:pPr>
        <w:spacing w:after="120" w:line="360" w:lineRule="auto"/>
        <w:ind w:left="720" w:hanging="720"/>
        <w:jc w:val="both"/>
        <w:rPr>
          <w:rFonts w:ascii="Arial" w:hAnsi="Arial"/>
          <w:rtl/>
        </w:rPr>
      </w:pPr>
      <w:r>
        <w:rPr>
          <w:rFonts w:ascii="Arial" w:hAnsi="Arial"/>
          <w:rtl/>
        </w:rPr>
        <w:t>11.</w:t>
      </w:r>
      <w:r>
        <w:rPr>
          <w:rFonts w:ascii="Arial" w:hAnsi="Arial"/>
          <w:rtl/>
        </w:rPr>
        <w:tab/>
      </w:r>
      <w:r>
        <w:rPr>
          <w:rFonts w:ascii="Arial" w:hAnsi="Arial"/>
          <w:u w:val="single"/>
          <w:rtl/>
        </w:rPr>
        <w:t>להלן תמצית נימוקי המבקשים בבקשת רשות הערעור</w:t>
      </w:r>
      <w:r>
        <w:rPr>
          <w:rFonts w:ascii="Arial" w:hAnsi="Arial"/>
          <w:rtl/>
        </w:rPr>
        <w:t>:</w:t>
      </w:r>
    </w:p>
    <w:p w:rsidR="00F67520" w:rsidRDefault="00F67520" w:rsidP="00556E6A">
      <w:pPr>
        <w:spacing w:after="120" w:line="360" w:lineRule="auto"/>
        <w:ind w:left="1275" w:hanging="567"/>
        <w:jc w:val="both"/>
        <w:rPr>
          <w:rFonts w:ascii="Arial" w:hAnsi="Arial"/>
          <w:rtl/>
        </w:rPr>
      </w:pPr>
      <w:r>
        <w:rPr>
          <w:rFonts w:ascii="Arial" w:hAnsi="Arial"/>
          <w:rtl/>
        </w:rPr>
        <w:t>א.</w:t>
      </w:r>
      <w:r>
        <w:rPr>
          <w:rFonts w:ascii="Arial" w:hAnsi="Arial"/>
          <w:rtl/>
        </w:rPr>
        <w:tab/>
        <w:t>מינוי המומחה קמא מעכב את תחילת ביצוע העבודות אותן חפצים המבקשים לבצע בחלקם במקרקעין, ומבלי להידרש לקיומו של פסק הדין 2017 שהינו חלוט, ובידי המבקשים אף היתר בנייה כדין שערעור עליו נדחה.</w:t>
      </w:r>
    </w:p>
    <w:p w:rsidR="00F67520" w:rsidRDefault="00F67520" w:rsidP="00F67520">
      <w:pPr>
        <w:spacing w:after="120" w:line="360" w:lineRule="auto"/>
        <w:ind w:left="1275" w:hanging="567"/>
        <w:jc w:val="both"/>
        <w:rPr>
          <w:rFonts w:ascii="Arial" w:hAnsi="Arial"/>
          <w:rtl/>
        </w:rPr>
      </w:pPr>
      <w:r>
        <w:rPr>
          <w:rFonts w:ascii="Arial" w:hAnsi="Arial"/>
          <w:rtl/>
        </w:rPr>
        <w:t>ב.</w:t>
      </w:r>
      <w:r>
        <w:rPr>
          <w:rFonts w:ascii="Arial" w:hAnsi="Arial"/>
          <w:rtl/>
        </w:rPr>
        <w:tab/>
        <w:t xml:space="preserve">אין זה מתקבל על הדעת שהמבקשים לא יוכלו לממש את זכותם הטבעית בקניינם ותיחסם להם האפשרות לבניית והקמת מעלית המהווה צורך חיוני למבקשת בשל מצבה הבריאותי. </w:t>
      </w:r>
    </w:p>
    <w:p w:rsidR="00F67520" w:rsidRDefault="00F67520" w:rsidP="00F67520">
      <w:pPr>
        <w:spacing w:after="120" w:line="360" w:lineRule="auto"/>
        <w:ind w:left="1275" w:hanging="567"/>
        <w:jc w:val="both"/>
        <w:rPr>
          <w:rFonts w:ascii="Arial" w:hAnsi="Arial"/>
          <w:rtl/>
        </w:rPr>
      </w:pPr>
      <w:r>
        <w:rPr>
          <w:rFonts w:ascii="Arial" w:hAnsi="Arial"/>
          <w:rtl/>
        </w:rPr>
        <w:t>ג.</w:t>
      </w:r>
      <w:r>
        <w:rPr>
          <w:rFonts w:ascii="Arial" w:hAnsi="Arial"/>
          <w:rtl/>
        </w:rPr>
        <w:tab/>
        <w:t xml:space="preserve">ההחלטה על מינוי מומחה והגשת חוות דעתו, תאריך את ההליך קמא ותגרום למבקשים עיוות דין ותהווה יתרון דיוני למשיבים. המשיבים הם אלה שצריכים למלא אחר פסק הדין 2017 והיתר הבנייה. </w:t>
      </w:r>
    </w:p>
    <w:p w:rsidR="00F67520" w:rsidRDefault="00F67520" w:rsidP="00F67520">
      <w:pPr>
        <w:spacing w:after="120" w:line="360" w:lineRule="auto"/>
        <w:ind w:left="1275" w:hanging="567"/>
        <w:jc w:val="both"/>
        <w:rPr>
          <w:rFonts w:ascii="Arial" w:hAnsi="Arial"/>
          <w:rtl/>
        </w:rPr>
      </w:pPr>
      <w:r>
        <w:rPr>
          <w:rFonts w:ascii="Arial" w:hAnsi="Arial"/>
          <w:rtl/>
        </w:rPr>
        <w:t>ד.</w:t>
      </w:r>
      <w:r>
        <w:rPr>
          <w:rFonts w:ascii="Arial" w:hAnsi="Arial"/>
          <w:rtl/>
        </w:rPr>
        <w:tab/>
        <w:t>ההחלטה קמא מהווה משוכה קשה ובלתי מוצדק בנסיבות, כאילו שלא די בעיכוב שנגרם למבקשים עד כה ומוסיפה סבל; הותרת ההחלטה על כנה תסב למבקשים נזק בלתי הפיך בשל האיחור בביצוע העבודות והפרת חוזה עם הקבלן; בעוד ביטול ההחלטה קמא לא יסב למשיבים כל נזק.</w:t>
      </w:r>
    </w:p>
    <w:p w:rsidR="00F67520" w:rsidRDefault="00F67520" w:rsidP="00F67520">
      <w:pPr>
        <w:spacing w:after="120" w:line="360" w:lineRule="auto"/>
        <w:ind w:hanging="720"/>
        <w:jc w:val="both"/>
        <w:rPr>
          <w:rFonts w:ascii="Arial" w:hAnsi="Arial"/>
          <w:rtl/>
        </w:rPr>
      </w:pPr>
    </w:p>
    <w:p w:rsidR="00F67520" w:rsidRDefault="00F67520" w:rsidP="00F67520">
      <w:pPr>
        <w:spacing w:after="120" w:line="360" w:lineRule="auto"/>
        <w:ind w:hanging="720"/>
        <w:jc w:val="both"/>
        <w:rPr>
          <w:rFonts w:ascii="Arial" w:hAnsi="Arial"/>
          <w:rtl/>
        </w:rPr>
      </w:pPr>
    </w:p>
    <w:p w:rsidR="00F67520" w:rsidRDefault="00F67520" w:rsidP="00F67520">
      <w:pPr>
        <w:spacing w:after="120" w:line="360" w:lineRule="auto"/>
        <w:ind w:hanging="720"/>
        <w:jc w:val="both"/>
        <w:rPr>
          <w:rFonts w:ascii="Arial" w:hAnsi="Arial"/>
          <w:rtl/>
        </w:rPr>
      </w:pPr>
    </w:p>
    <w:p w:rsidR="00F67520" w:rsidRDefault="00F67520" w:rsidP="00F67520">
      <w:pPr>
        <w:spacing w:after="120" w:line="360" w:lineRule="auto"/>
        <w:jc w:val="both"/>
        <w:rPr>
          <w:rFonts w:ascii="Arial" w:hAnsi="Arial"/>
          <w:b/>
          <w:bCs/>
          <w:u w:val="single"/>
          <w:rtl/>
        </w:rPr>
      </w:pPr>
      <w:r>
        <w:rPr>
          <w:rFonts w:ascii="Arial" w:hAnsi="Arial"/>
          <w:b/>
          <w:bCs/>
          <w:u w:val="single"/>
          <w:rtl/>
        </w:rPr>
        <w:lastRenderedPageBreak/>
        <w:t>דיון והכרעה</w:t>
      </w:r>
    </w:p>
    <w:p w:rsidR="00F67520" w:rsidRDefault="00F67520" w:rsidP="00F67520">
      <w:pPr>
        <w:spacing w:after="120" w:line="360" w:lineRule="auto"/>
        <w:ind w:left="720" w:hanging="720"/>
        <w:jc w:val="both"/>
        <w:rPr>
          <w:rFonts w:ascii="Arial" w:hAnsi="Arial"/>
          <w:b/>
          <w:bCs/>
          <w:u w:val="single"/>
          <w:rtl/>
        </w:rPr>
      </w:pPr>
      <w:r>
        <w:rPr>
          <w:rFonts w:ascii="Arial" w:hAnsi="Arial"/>
          <w:rtl/>
        </w:rPr>
        <w:t>12.</w:t>
      </w:r>
      <w:r>
        <w:rPr>
          <w:rFonts w:ascii="Arial" w:hAnsi="Arial"/>
          <w:rtl/>
        </w:rPr>
        <w:tab/>
      </w:r>
      <w:r>
        <w:rPr>
          <w:rFonts w:ascii="Arial" w:hAnsi="Arial"/>
          <w:b/>
          <w:bCs/>
          <w:rtl/>
        </w:rPr>
        <w:t>לאחר עיון בבקשת רשות הערעור על נספחיה ובתיק קמא, לרבות בבקשה לצו מניעה זמני ובתשובה לה, שוכנעתי לדחות הערעור אף ללא צורך בתשובה, מכח סמכותי על פי תקנות 138(א)(2) + (5) לתקנות.</w:t>
      </w:r>
    </w:p>
    <w:p w:rsidR="00F67520" w:rsidRDefault="00F67520" w:rsidP="00F67520">
      <w:pPr>
        <w:spacing w:after="120" w:line="360" w:lineRule="auto"/>
        <w:ind w:left="720" w:hanging="720"/>
        <w:jc w:val="both"/>
        <w:rPr>
          <w:rFonts w:ascii="Arial" w:hAnsi="Arial"/>
          <w:b/>
          <w:bCs/>
          <w:u w:val="single"/>
          <w:rtl/>
        </w:rPr>
      </w:pPr>
      <w:r>
        <w:rPr>
          <w:rFonts w:ascii="Arial" w:hAnsi="Arial"/>
          <w:rtl/>
        </w:rPr>
        <w:tab/>
        <w:t>להלן אנמק את החלטתי.</w:t>
      </w:r>
    </w:p>
    <w:p w:rsidR="00F67520" w:rsidRDefault="00F67520" w:rsidP="00F67520">
      <w:pPr>
        <w:spacing w:after="120" w:line="360" w:lineRule="auto"/>
        <w:ind w:left="720" w:hanging="720"/>
        <w:jc w:val="both"/>
        <w:rPr>
          <w:rFonts w:ascii="Arial" w:hAnsi="Arial"/>
          <w:rtl/>
        </w:rPr>
      </w:pPr>
      <w:r>
        <w:rPr>
          <w:rFonts w:ascii="Arial" w:hAnsi="Arial"/>
          <w:rtl/>
        </w:rPr>
        <w:t>13.</w:t>
      </w:r>
      <w:r>
        <w:rPr>
          <w:rFonts w:ascii="Arial" w:hAnsi="Arial"/>
          <w:rtl/>
        </w:rPr>
        <w:tab/>
        <w:t>בכל הקשור למינוי מומחה על ידי בית משפט קמא, כבר נקבע בפסיקה כי מדובר בהחלטה דיונית מובהקת המסורה לשיקול דעת הערכאה המבררת. מרחב ההתערבות של ערכאת הערעור הוא מצומצם ושמור למקרים חריגים בהם ההחלטה עלולה לגרום לעיוות דין, עומדת בניגוד לדין או שאינה סבירה באופן קיצוני.</w:t>
      </w:r>
    </w:p>
    <w:p w:rsidR="00F67520" w:rsidRDefault="00F67520" w:rsidP="00F67520">
      <w:pPr>
        <w:spacing w:after="120" w:line="360" w:lineRule="auto"/>
        <w:ind w:left="720" w:hanging="720"/>
        <w:jc w:val="both"/>
        <w:rPr>
          <w:rFonts w:ascii="Arial" w:hAnsi="Arial"/>
          <w:b/>
          <w:bCs/>
          <w:rtl/>
        </w:rPr>
      </w:pPr>
      <w:r>
        <w:rPr>
          <w:rFonts w:ascii="Arial" w:hAnsi="Arial"/>
          <w:rtl/>
        </w:rPr>
        <w:tab/>
      </w:r>
      <w:r>
        <w:rPr>
          <w:rFonts w:ascii="Arial" w:hAnsi="Arial"/>
          <w:b/>
          <w:bCs/>
          <w:rtl/>
        </w:rPr>
        <w:t>בהיעדר ליקוי או טעות בולטים כאמור לעיל, אין ערכאת הערעור מתערבת בהחלטות כגון דא.</w:t>
      </w:r>
    </w:p>
    <w:p w:rsidR="00F67520" w:rsidRDefault="00F67520" w:rsidP="00F67520">
      <w:pPr>
        <w:spacing w:after="120" w:line="360" w:lineRule="auto"/>
        <w:ind w:left="720" w:hanging="720"/>
        <w:jc w:val="both"/>
        <w:rPr>
          <w:rFonts w:ascii="Arial" w:hAnsi="Arial"/>
          <w:rtl/>
        </w:rPr>
      </w:pPr>
      <w:r>
        <w:rPr>
          <w:rFonts w:ascii="Arial" w:hAnsi="Arial"/>
          <w:rtl/>
        </w:rPr>
        <w:tab/>
      </w:r>
      <w:r>
        <w:rPr>
          <w:rFonts w:ascii="Arial" w:hAnsi="Arial"/>
          <w:u w:val="single"/>
          <w:rtl/>
        </w:rPr>
        <w:t>ראו לעניין זה</w:t>
      </w:r>
      <w:r>
        <w:rPr>
          <w:rFonts w:ascii="Arial" w:hAnsi="Arial"/>
          <w:rtl/>
        </w:rPr>
        <w:t xml:space="preserve">: </w:t>
      </w:r>
    </w:p>
    <w:p w:rsidR="00F67520" w:rsidRDefault="00F67520" w:rsidP="00F67520">
      <w:pPr>
        <w:spacing w:after="120" w:line="360" w:lineRule="auto"/>
        <w:ind w:left="720" w:hanging="720"/>
        <w:jc w:val="both"/>
        <w:rPr>
          <w:rFonts w:ascii="Arial" w:hAnsi="Arial"/>
          <w:rtl/>
        </w:rPr>
      </w:pPr>
      <w:r>
        <w:rPr>
          <w:rFonts w:ascii="Arial" w:hAnsi="Arial"/>
          <w:rtl/>
        </w:rPr>
        <w:tab/>
        <w:t xml:space="preserve">רע"א 5781/24 </w:t>
      </w:r>
      <w:r>
        <w:rPr>
          <w:rFonts w:ascii="Arial" w:hAnsi="Arial"/>
          <w:b/>
          <w:bCs/>
          <w:rtl/>
        </w:rPr>
        <w:t>פלונית נ' מגן דוד אדום – ארגון ההצלה הלאומי</w:t>
      </w:r>
      <w:r>
        <w:rPr>
          <w:rFonts w:ascii="Arial" w:hAnsi="Arial"/>
          <w:rtl/>
        </w:rPr>
        <w:t xml:space="preserve"> (6.10.2024), פסקה 7;</w:t>
      </w:r>
    </w:p>
    <w:p w:rsidR="00F67520" w:rsidRDefault="00F67520" w:rsidP="00F67520">
      <w:pPr>
        <w:spacing w:after="120" w:line="360" w:lineRule="auto"/>
        <w:ind w:left="720" w:hanging="720"/>
        <w:jc w:val="both"/>
        <w:rPr>
          <w:rFonts w:ascii="Arial" w:hAnsi="Arial"/>
          <w:rtl/>
        </w:rPr>
      </w:pPr>
      <w:r>
        <w:rPr>
          <w:rFonts w:ascii="Arial" w:hAnsi="Arial"/>
          <w:rtl/>
        </w:rPr>
        <w:tab/>
        <w:t xml:space="preserve">רע"א 2034/23 </w:t>
      </w:r>
      <w:r>
        <w:rPr>
          <w:rFonts w:ascii="Arial" w:hAnsi="Arial"/>
          <w:b/>
          <w:bCs/>
          <w:rtl/>
        </w:rPr>
        <w:t>פלוני ואח' נ' מדינת ישראל – משרד הבריאות</w:t>
      </w:r>
      <w:r>
        <w:rPr>
          <w:rFonts w:ascii="Arial" w:hAnsi="Arial"/>
          <w:rtl/>
        </w:rPr>
        <w:t xml:space="preserve"> (13.7.2023), פסקה 6;</w:t>
      </w:r>
    </w:p>
    <w:p w:rsidR="00F67520" w:rsidRDefault="00F67520" w:rsidP="00F67520">
      <w:pPr>
        <w:spacing w:after="120" w:line="360" w:lineRule="auto"/>
        <w:ind w:left="720" w:hanging="720"/>
        <w:jc w:val="both"/>
        <w:rPr>
          <w:rFonts w:ascii="Arial" w:hAnsi="Arial"/>
          <w:rtl/>
        </w:rPr>
      </w:pPr>
      <w:r>
        <w:rPr>
          <w:rFonts w:ascii="Arial" w:hAnsi="Arial"/>
          <w:rtl/>
        </w:rPr>
        <w:tab/>
        <w:t xml:space="preserve">בע"מ 5197/20 </w:t>
      </w:r>
      <w:r>
        <w:rPr>
          <w:rFonts w:ascii="Arial" w:hAnsi="Arial"/>
          <w:b/>
          <w:bCs/>
          <w:rtl/>
        </w:rPr>
        <w:t>פלוני נ' פלונית</w:t>
      </w:r>
      <w:r>
        <w:rPr>
          <w:rFonts w:ascii="Arial" w:hAnsi="Arial"/>
          <w:rtl/>
        </w:rPr>
        <w:t xml:space="preserve"> (8.9.2020), פסקה 9 (להלן: "</w:t>
      </w:r>
      <w:r>
        <w:rPr>
          <w:rFonts w:ascii="Arial" w:hAnsi="Arial"/>
          <w:b/>
          <w:bCs/>
          <w:rtl/>
        </w:rPr>
        <w:t>עניין פלוני</w:t>
      </w:r>
      <w:r>
        <w:rPr>
          <w:rFonts w:ascii="Arial" w:hAnsi="Arial"/>
          <w:rtl/>
        </w:rPr>
        <w:t>").</w:t>
      </w:r>
    </w:p>
    <w:p w:rsidR="00F67520" w:rsidRDefault="00F67520" w:rsidP="00F67520">
      <w:pPr>
        <w:spacing w:after="120" w:line="360" w:lineRule="auto"/>
        <w:ind w:left="720" w:hanging="720"/>
        <w:jc w:val="both"/>
        <w:rPr>
          <w:rFonts w:ascii="Arial" w:hAnsi="Arial"/>
          <w:rtl/>
        </w:rPr>
      </w:pPr>
      <w:r>
        <w:rPr>
          <w:rFonts w:ascii="Arial" w:hAnsi="Arial"/>
          <w:rtl/>
        </w:rPr>
        <w:t>14.</w:t>
      </w:r>
      <w:r>
        <w:rPr>
          <w:rFonts w:ascii="Arial" w:hAnsi="Arial"/>
          <w:rtl/>
        </w:rPr>
        <w:tab/>
        <w:t xml:space="preserve">לא מצאתי כי נפלו פגם או טעות בולטת בהחלטת השופטת קמא, במסגרתה הורתה על מינוי המומחה בנסיבות התיק קמא, המחייבים התערבות ערכאת הערעור. נימוקי השופטת קמא בעניין הינם ברורים, </w:t>
      </w:r>
      <w:r>
        <w:rPr>
          <w:rFonts w:ascii="Arial" w:hAnsi="Arial"/>
          <w:b/>
          <w:bCs/>
          <w:rtl/>
        </w:rPr>
        <w:t>ומקובלים עלי</w:t>
      </w:r>
      <w:r>
        <w:rPr>
          <w:rFonts w:ascii="Arial" w:hAnsi="Arial"/>
          <w:rtl/>
        </w:rPr>
        <w:t xml:space="preserve">, ונראה כי יסייעו בקידום ההליכים בין הצדדים (ראו </w:t>
      </w:r>
      <w:r>
        <w:rPr>
          <w:rFonts w:ascii="Arial" w:hAnsi="Arial"/>
          <w:b/>
          <w:bCs/>
          <w:rtl/>
        </w:rPr>
        <w:t>עניין פלוני</w:t>
      </w:r>
      <w:r>
        <w:rPr>
          <w:rFonts w:ascii="Arial" w:hAnsi="Arial"/>
          <w:rtl/>
        </w:rPr>
        <w:t xml:space="preserve"> לעיל).</w:t>
      </w:r>
    </w:p>
    <w:p w:rsidR="00F67520" w:rsidRDefault="00F67520" w:rsidP="00F67520">
      <w:pPr>
        <w:spacing w:after="120" w:line="360" w:lineRule="auto"/>
        <w:ind w:left="720" w:hanging="720"/>
        <w:jc w:val="both"/>
        <w:rPr>
          <w:rFonts w:ascii="Arial" w:hAnsi="Arial"/>
          <w:rtl/>
        </w:rPr>
      </w:pPr>
      <w:r>
        <w:rPr>
          <w:rFonts w:ascii="Arial" w:hAnsi="Arial"/>
          <w:rtl/>
        </w:rPr>
        <w:t>15.</w:t>
      </w:r>
      <w:r>
        <w:rPr>
          <w:rFonts w:ascii="Arial" w:hAnsi="Arial"/>
          <w:rtl/>
        </w:rPr>
        <w:tab/>
      </w:r>
      <w:r>
        <w:rPr>
          <w:rFonts w:ascii="Arial" w:hAnsi="Arial"/>
          <w:b/>
          <w:bCs/>
          <w:rtl/>
        </w:rPr>
        <w:t>אף מבחינה מהותית ולגופם של דברים, לא מצאתי כי נפלה טעות בהחלטה קמא</w:t>
      </w:r>
      <w:r>
        <w:rPr>
          <w:rFonts w:ascii="Arial" w:hAnsi="Arial"/>
          <w:rtl/>
        </w:rPr>
        <w:t xml:space="preserve">. </w:t>
      </w:r>
    </w:p>
    <w:p w:rsidR="00F67520" w:rsidRDefault="00F67520" w:rsidP="00F67520">
      <w:pPr>
        <w:spacing w:after="120" w:line="360" w:lineRule="auto"/>
        <w:ind w:left="720" w:hanging="720"/>
        <w:jc w:val="both"/>
        <w:rPr>
          <w:rFonts w:ascii="Arial" w:hAnsi="Arial"/>
          <w:rtl/>
        </w:rPr>
      </w:pPr>
      <w:r>
        <w:rPr>
          <w:rFonts w:ascii="Arial" w:hAnsi="Arial"/>
          <w:rtl/>
        </w:rPr>
        <w:tab/>
        <w:t xml:space="preserve">במה דברים אמורים? </w:t>
      </w:r>
    </w:p>
    <w:p w:rsidR="00F67520" w:rsidRDefault="00F67520" w:rsidP="00F67520">
      <w:pPr>
        <w:spacing w:after="120" w:line="360" w:lineRule="auto"/>
        <w:ind w:left="720" w:hanging="720"/>
        <w:jc w:val="both"/>
        <w:rPr>
          <w:rFonts w:ascii="Arial" w:hAnsi="Arial"/>
          <w:rtl/>
        </w:rPr>
      </w:pPr>
      <w:r>
        <w:rPr>
          <w:rFonts w:ascii="Arial" w:hAnsi="Arial"/>
          <w:rtl/>
        </w:rPr>
        <w:tab/>
        <w:t>ההחלטה קמא ניתנה לאחר שהמבקשים הגישו את בקשתם לצו מניעה זמני, והמשיב הגיש את תגובתו לה. לאחר שבית משפט קמא שקלל את עמדות הצדדים, החליט למנות את המומחה קמא, על מנת להיעזר במומחיותו ובחוות דעתו, כדי להגיע להחלטה מושכלת בבקשה לצו המניעה שהגישו המבקשים כאן.</w:t>
      </w:r>
    </w:p>
    <w:p w:rsidR="00F67520" w:rsidRDefault="00F67520" w:rsidP="00897DEA">
      <w:pPr>
        <w:spacing w:after="120" w:line="360" w:lineRule="auto"/>
        <w:ind w:left="720" w:hanging="720"/>
        <w:jc w:val="both"/>
        <w:rPr>
          <w:rFonts w:ascii="Arial" w:hAnsi="Arial"/>
          <w:rtl/>
        </w:rPr>
      </w:pPr>
      <w:r>
        <w:rPr>
          <w:rFonts w:ascii="Arial" w:hAnsi="Arial"/>
          <w:rtl/>
        </w:rPr>
        <w:t>16.</w:t>
      </w:r>
      <w:r>
        <w:rPr>
          <w:rFonts w:ascii="Arial" w:hAnsi="Arial"/>
          <w:rtl/>
        </w:rPr>
        <w:tab/>
        <w:t xml:space="preserve">ודוק – המבקשים אכן טוענים כי זכותם היא לפעול בחלקם במקרקעין ולבנות כפי שהיתר הבנייה מתיר להם; ברם מנגד טוען המשיב כי איננו מכחיש את העובדה כי המבקשים קיבלו היתר בנייה כדין – אולם טוען, כי במסגרת עבודות הבנייה </w:t>
      </w:r>
      <w:r w:rsidR="00897DEA">
        <w:rPr>
          <w:rFonts w:ascii="Arial" w:hAnsi="Arial" w:hint="cs"/>
          <w:rtl/>
        </w:rPr>
        <w:t>המבקשים</w:t>
      </w:r>
      <w:r>
        <w:rPr>
          <w:rFonts w:ascii="Arial" w:hAnsi="Arial"/>
          <w:rtl/>
        </w:rPr>
        <w:t xml:space="preserve"> פוגעים או מתכננים לפגוע בזכויותיו שלו ו/או צדדי ג' במקרקעין (ראו סעיף 7 לעיל).</w:t>
      </w:r>
    </w:p>
    <w:p w:rsidR="00F67520" w:rsidRDefault="00F67520" w:rsidP="00F67520">
      <w:pPr>
        <w:spacing w:after="120" w:line="360" w:lineRule="auto"/>
        <w:ind w:left="720" w:hanging="720"/>
        <w:jc w:val="both"/>
        <w:rPr>
          <w:rFonts w:ascii="Arial" w:hAnsi="Arial"/>
          <w:rtl/>
        </w:rPr>
      </w:pPr>
      <w:r>
        <w:rPr>
          <w:rFonts w:ascii="Arial" w:hAnsi="Arial"/>
          <w:rtl/>
        </w:rPr>
        <w:t>17.</w:t>
      </w:r>
      <w:r>
        <w:rPr>
          <w:rFonts w:ascii="Arial" w:hAnsi="Arial"/>
          <w:rtl/>
        </w:rPr>
        <w:tab/>
        <w:t xml:space="preserve">לא זו אף זו. אחת מטענותיהם העיקריות של המבקשים היא, כי מינוי המומחה יעכב את הדיון בתיק קמא. לטעמי, הדבר אינו מחוייב המציאות. להיפך – ייתכן שחוות דעת המומחה וממצאיו יקצרו את הדרך, בסופו של דבר, לסיום הסכסוך והשגת הסכמות בין הצדדים. </w:t>
      </w:r>
    </w:p>
    <w:p w:rsidR="00F67520" w:rsidRDefault="00F67520" w:rsidP="00F67520">
      <w:pPr>
        <w:spacing w:after="120" w:line="360" w:lineRule="auto"/>
        <w:ind w:left="720" w:hanging="720"/>
        <w:jc w:val="both"/>
        <w:rPr>
          <w:rFonts w:ascii="Arial" w:hAnsi="Arial"/>
          <w:rtl/>
        </w:rPr>
      </w:pPr>
      <w:r>
        <w:rPr>
          <w:rFonts w:ascii="Arial" w:hAnsi="Arial"/>
          <w:rtl/>
        </w:rPr>
        <w:tab/>
        <w:t>נוסף לאמור לעיל, תשומת לב המבקשים לדברי בית משפט קמא בסיפא החלטתו, לפיהם "</w:t>
      </w:r>
      <w:r>
        <w:rPr>
          <w:rFonts w:ascii="David" w:hAnsi="David"/>
          <w:b/>
          <w:bCs/>
          <w:rtl/>
        </w:rPr>
        <w:t>הצדדים רשאים להיעזר במודד, אשר בהכשרתו הינו גם מהנדס, שמאי ומגשר על מנת ליישב את המחלוקת בניהם מחוץ לכותלי בית המשפט".</w:t>
      </w:r>
    </w:p>
    <w:p w:rsidR="00F67520" w:rsidRDefault="00F67520" w:rsidP="00F67520">
      <w:pPr>
        <w:spacing w:after="120" w:line="360" w:lineRule="auto"/>
        <w:ind w:left="720" w:hanging="720"/>
        <w:jc w:val="both"/>
        <w:rPr>
          <w:rFonts w:ascii="Arial" w:hAnsi="Arial"/>
          <w:b/>
          <w:bCs/>
          <w:rtl/>
        </w:rPr>
      </w:pPr>
      <w:r>
        <w:rPr>
          <w:rFonts w:ascii="Arial" w:hAnsi="Arial"/>
          <w:rtl/>
        </w:rPr>
        <w:lastRenderedPageBreak/>
        <w:t>18.</w:t>
      </w:r>
      <w:r>
        <w:rPr>
          <w:rFonts w:ascii="Arial" w:hAnsi="Arial"/>
          <w:rtl/>
        </w:rPr>
        <w:tab/>
      </w:r>
      <w:r>
        <w:rPr>
          <w:rFonts w:ascii="Arial" w:hAnsi="Arial"/>
          <w:b/>
          <w:bCs/>
          <w:rtl/>
        </w:rPr>
        <w:t xml:space="preserve">לסיכום ייאמר – על מנת להכריע בבקשת צו המניעה ובתובענה קמא עצמה, </w:t>
      </w:r>
      <w:r>
        <w:rPr>
          <w:rFonts w:ascii="Arial" w:hAnsi="Arial"/>
          <w:b/>
          <w:bCs/>
          <w:u w:val="single"/>
          <w:rtl/>
        </w:rPr>
        <w:t>אשר שניהם הוגשו על ידי המבקשים כאן</w:t>
      </w:r>
      <w:r>
        <w:rPr>
          <w:rFonts w:ascii="Arial" w:hAnsi="Arial"/>
          <w:b/>
          <w:bCs/>
          <w:rtl/>
        </w:rPr>
        <w:t>, על בית משפט קמא לקבל תמונה ברורה של זכויות הצדדים וצדדי ג' במקרקעין הנדונים ופוטנציאל הפגיעה בהם עם ביצוע עבודות המבקשים, ולשם כך החליט בית משפט קמא להיעזר בבעל מומחיות בנושא.</w:t>
      </w:r>
    </w:p>
    <w:p w:rsidR="00F67520" w:rsidRDefault="00F67520" w:rsidP="00F67520">
      <w:pPr>
        <w:spacing w:after="120" w:line="360" w:lineRule="auto"/>
        <w:ind w:left="720" w:hanging="720"/>
        <w:jc w:val="both"/>
        <w:rPr>
          <w:rFonts w:ascii="Arial" w:hAnsi="Arial"/>
          <w:rtl/>
        </w:rPr>
      </w:pPr>
      <w:r>
        <w:rPr>
          <w:rFonts w:ascii="Arial" w:hAnsi="Arial"/>
          <w:b/>
          <w:bCs/>
          <w:rtl/>
        </w:rPr>
        <w:tab/>
        <w:t>לא מצאתי מתום בהחלטה דיונית זו של בית משפט קמא, הנתונה לשיק</w:t>
      </w:r>
      <w:r w:rsidR="00556E6A">
        <w:rPr>
          <w:rFonts w:ascii="Arial" w:hAnsi="Arial"/>
          <w:b/>
          <w:bCs/>
          <w:rtl/>
        </w:rPr>
        <w:t>ול דעתה הרחב של הערכאה הדיונית.</w:t>
      </w:r>
    </w:p>
    <w:p w:rsidR="00F67520" w:rsidRDefault="00F67520" w:rsidP="00F67520">
      <w:pPr>
        <w:spacing w:after="120" w:line="360" w:lineRule="auto"/>
        <w:ind w:left="720" w:hanging="720"/>
        <w:jc w:val="both"/>
        <w:rPr>
          <w:rFonts w:ascii="Arial" w:hAnsi="Arial"/>
          <w:b/>
          <w:bCs/>
          <w:u w:val="single"/>
          <w:rtl/>
        </w:rPr>
      </w:pPr>
    </w:p>
    <w:p w:rsidR="00F67520" w:rsidRDefault="00F67520" w:rsidP="00F67520">
      <w:pPr>
        <w:spacing w:after="120" w:line="360" w:lineRule="auto"/>
        <w:ind w:left="720" w:hanging="720"/>
        <w:jc w:val="both"/>
        <w:rPr>
          <w:rFonts w:ascii="Arial" w:hAnsi="Arial"/>
          <w:b/>
          <w:bCs/>
          <w:u w:val="single"/>
          <w:rtl/>
        </w:rPr>
      </w:pPr>
      <w:r>
        <w:rPr>
          <w:rFonts w:ascii="Arial" w:hAnsi="Arial"/>
          <w:b/>
          <w:bCs/>
          <w:u w:val="single"/>
          <w:rtl/>
        </w:rPr>
        <w:t>סוף דבר</w:t>
      </w:r>
    </w:p>
    <w:p w:rsidR="00F67520" w:rsidRDefault="00F67520" w:rsidP="00F67520">
      <w:pPr>
        <w:spacing w:after="120" w:line="360" w:lineRule="auto"/>
        <w:ind w:left="720" w:hanging="720"/>
        <w:jc w:val="both"/>
        <w:rPr>
          <w:rFonts w:ascii="Arial" w:hAnsi="Arial"/>
          <w:rtl/>
        </w:rPr>
      </w:pPr>
      <w:r>
        <w:rPr>
          <w:rFonts w:ascii="Arial" w:hAnsi="Arial"/>
          <w:rtl/>
        </w:rPr>
        <w:t>19.</w:t>
      </w:r>
      <w:r>
        <w:rPr>
          <w:rFonts w:ascii="Arial" w:hAnsi="Arial"/>
          <w:rtl/>
        </w:rPr>
        <w:tab/>
      </w:r>
      <w:r>
        <w:rPr>
          <w:rFonts w:ascii="Arial" w:hAnsi="Arial"/>
          <w:b/>
          <w:bCs/>
          <w:rtl/>
        </w:rPr>
        <w:t>לאור כל האמור לעיל אני מורה על דחיית בקשת רשות הערעור.</w:t>
      </w:r>
    </w:p>
    <w:p w:rsidR="00F67520" w:rsidRDefault="00F67520" w:rsidP="00F67520">
      <w:pPr>
        <w:spacing w:after="120" w:line="360" w:lineRule="auto"/>
        <w:ind w:left="720" w:hanging="720"/>
        <w:jc w:val="both"/>
        <w:rPr>
          <w:rFonts w:ascii="Arial" w:hAnsi="Arial"/>
          <w:rtl/>
        </w:rPr>
      </w:pPr>
      <w:r>
        <w:rPr>
          <w:rFonts w:ascii="Arial" w:hAnsi="Arial"/>
          <w:rtl/>
        </w:rPr>
        <w:t>20.</w:t>
      </w:r>
      <w:r>
        <w:rPr>
          <w:rFonts w:ascii="Arial" w:hAnsi="Arial"/>
          <w:rtl/>
        </w:rPr>
        <w:tab/>
        <w:t>משלא התבקשה תשובה, אין צו להוצאות.</w:t>
      </w:r>
    </w:p>
    <w:p w:rsidR="00F67520" w:rsidRDefault="00F67520" w:rsidP="00F67520">
      <w:pPr>
        <w:spacing w:after="120" w:line="360" w:lineRule="auto"/>
        <w:ind w:left="720" w:hanging="720"/>
        <w:jc w:val="both"/>
        <w:rPr>
          <w:rFonts w:ascii="Arial" w:hAnsi="Arial"/>
          <w:b/>
          <w:bCs/>
          <w:rtl/>
        </w:rPr>
      </w:pPr>
      <w:r>
        <w:rPr>
          <w:rFonts w:ascii="Arial" w:hAnsi="Arial"/>
          <w:rtl/>
        </w:rPr>
        <w:tab/>
        <w:t>העירבון שהופקד בהליך יוחזר למפקידו באמצעות בא כוחו.</w:t>
      </w:r>
    </w:p>
    <w:p w:rsidR="00F67520" w:rsidRDefault="00F67520" w:rsidP="00F67520">
      <w:pPr>
        <w:spacing w:after="120" w:line="360" w:lineRule="auto"/>
        <w:ind w:left="720" w:hanging="720"/>
        <w:jc w:val="both"/>
        <w:rPr>
          <w:rFonts w:ascii="Arial" w:hAnsi="Arial"/>
          <w:b/>
          <w:bCs/>
          <w:rtl/>
        </w:rPr>
      </w:pPr>
    </w:p>
    <w:p w:rsidR="00F67520" w:rsidRDefault="00F67520" w:rsidP="00F67520">
      <w:pPr>
        <w:spacing w:after="120" w:line="360" w:lineRule="auto"/>
        <w:ind w:left="720" w:hanging="720"/>
        <w:jc w:val="both"/>
        <w:rPr>
          <w:rFonts w:ascii="Arial" w:hAnsi="Arial"/>
          <w:b/>
          <w:bCs/>
          <w:rtl/>
        </w:rPr>
      </w:pPr>
      <w:r>
        <w:rPr>
          <w:rFonts w:ascii="Arial" w:hAnsi="Arial"/>
          <w:b/>
          <w:bCs/>
          <w:rtl/>
        </w:rPr>
        <w:t>המזכירות תעביר החלטה זו לצדדים.</w:t>
      </w:r>
    </w:p>
    <w:p w:rsidR="00F67520" w:rsidRDefault="00F67520" w:rsidP="00F67520">
      <w:pPr>
        <w:spacing w:after="120" w:line="360" w:lineRule="auto"/>
        <w:ind w:left="720" w:hanging="720"/>
        <w:jc w:val="both"/>
        <w:rPr>
          <w:rFonts w:ascii="Arial" w:hAnsi="Arial"/>
          <w:b/>
          <w:bCs/>
          <w:rtl/>
        </w:rPr>
      </w:pPr>
    </w:p>
    <w:p w:rsidR="00F67520" w:rsidRDefault="00F67520" w:rsidP="00F67520">
      <w:pPr>
        <w:spacing w:after="120" w:line="360" w:lineRule="auto"/>
        <w:ind w:left="720" w:hanging="720"/>
        <w:jc w:val="both"/>
        <w:rPr>
          <w:rtl/>
        </w:rPr>
      </w:pPr>
      <w:r>
        <w:rPr>
          <w:rFonts w:ascii="Arial" w:hAnsi="Arial"/>
          <w:b/>
          <w:bCs/>
          <w:rtl/>
        </w:rPr>
        <w:t>החלטה זו מותרת לפרסום תוך השמטת שמות הצדדים וכל פרט מזהה אחר.</w:t>
      </w:r>
    </w:p>
    <w:p w:rsidR="00F67520" w:rsidRDefault="00F67520" w:rsidP="00F67520">
      <w:pPr>
        <w:spacing w:after="120" w:line="360" w:lineRule="auto"/>
        <w:ind w:left="720" w:hanging="720"/>
        <w:jc w:val="both"/>
        <w:rPr>
          <w:rtl/>
        </w:rPr>
      </w:pPr>
    </w:p>
    <w:p w:rsidR="00F67520" w:rsidRDefault="00F67520">
      <w:pPr>
        <w:spacing w:line="360" w:lineRule="auto"/>
        <w:jc w:val="both"/>
        <w:rPr>
          <w:rFonts w:ascii="Arial" w:hAnsi="Arial"/>
          <w:noProof w:val="0"/>
          <w:rtl/>
        </w:rPr>
      </w:pPr>
    </w:p>
    <w:p w:rsidR="00C43648" w:rsidRDefault="0043502B" w:rsidP="00F67520">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68879698"/>
        </w:sdtPr>
        <w:sdtEndPr/>
        <w:sdtContent>
          <w:r w:rsidR="00C9650C">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67520">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C60" w:rsidRDefault="00452C60">
      <w:r>
        <w:separator/>
      </w:r>
    </w:p>
  </w:endnote>
  <w:endnote w:type="continuationSeparator" w:id="0">
    <w:p w:rsidR="00452C60" w:rsidRDefault="0045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2A" w:rsidRDefault="0067062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0C77C9">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0C77C9">
      <w:rPr>
        <w:rStyle w:val="ab"/>
        <w:rFonts w:ascii="David" w:hAnsi="David"/>
        <w:rtl/>
      </w:rPr>
      <w:t>5</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2A" w:rsidRDefault="0067062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C60" w:rsidRDefault="00452C60">
      <w:r>
        <w:separator/>
      </w:r>
    </w:p>
  </w:footnote>
  <w:footnote w:type="continuationSeparator" w:id="0">
    <w:p w:rsidR="00452C60" w:rsidRDefault="0045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2A" w:rsidRDefault="0067062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F67520" w:rsidRDefault="00452C60" w:rsidP="00F67520">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4308-10-24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6B1B12">
                <w:rPr>
                  <w:b/>
                  <w:bCs/>
                  <w:noProof w:val="0"/>
                  <w:sz w:val="26"/>
                  <w:szCs w:val="26"/>
                  <w:rtl/>
                </w:rPr>
                <w:t>ס</w:t>
              </w:r>
              <w:r w:rsidR="006B1B12">
                <w:rPr>
                  <w:rFonts w:hint="cs"/>
                  <w:b/>
                  <w:bCs/>
                  <w:noProof w:val="0"/>
                  <w:sz w:val="26"/>
                  <w:szCs w:val="26"/>
                  <w:rtl/>
                </w:rPr>
                <w:t>'</w:t>
              </w:r>
              <w:r w:rsidR="006B1B12">
                <w:rPr>
                  <w:b/>
                  <w:bCs/>
                  <w:noProof w:val="0"/>
                  <w:sz w:val="26"/>
                  <w:szCs w:val="26"/>
                  <w:rtl/>
                </w:rPr>
                <w:t xml:space="preserve"> ואח' נ' ס</w:t>
              </w:r>
              <w:r w:rsidR="006B1B12">
                <w:rPr>
                  <w:rFonts w:hint="cs"/>
                  <w:b/>
                  <w:bCs/>
                  <w:noProof w:val="0"/>
                  <w:sz w:val="26"/>
                  <w:szCs w:val="26"/>
                  <w:rtl/>
                </w:rPr>
                <w:t>'</w:t>
              </w:r>
              <w:r w:rsidR="00E765F7">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2A" w:rsidRDefault="006706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132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13248&amp;lt;/CaseID&amp;gt;_x000d__x000a_        &amp;lt;CaseMonth&amp;gt;10&amp;lt;/CaseMonth&amp;gt;_x000d__x000a_        &amp;lt;CaseYear&amp;gt;2024&amp;lt;/CaseYear&amp;gt;_x000d__x000a_        &amp;lt;CaseNumber&amp;gt;4308&amp;lt;/CaseNumber&amp;gt;_x000d__x000a_        &amp;lt;NumeratorGroupID&amp;gt;1&amp;lt;/NumeratorGroupID&amp;gt;_x000d__x000a_        &amp;lt;CaseName&amp;gt;סיאגה ואח&amp;#39; נ&amp;#39; סיאגה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08-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0-06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13248&amp;lt;/CaseID&amp;gt;_x000d__x000a_        &amp;lt;CaseMonth&amp;gt;10&amp;lt;/CaseMonth&amp;gt;_x000d__x000a_        &amp;lt;CaseYear&amp;gt;2024&amp;lt;/CaseYear&amp;gt;_x000d__x000a_        &amp;lt;CaseNumber&amp;gt;4308&amp;lt;/CaseNumber&amp;gt;_x000d__x000a_        &amp;lt;NumeratorGroupID&amp;gt;1&amp;lt;/NumeratorGroupID&amp;gt;_x000d__x000a_        &amp;lt;CaseName&amp;gt;סיאגה ואח&amp;#39; נ&amp;#39; סיאגה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08-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10-06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31466&amp;lt;/DecisionID&amp;gt;_x000d__x000a_        &amp;lt;DecisionName&amp;gt;החלטה  שניתנה ע&amp;quot;י  חננאל שרעבי&amp;lt;/DecisionName&amp;gt;_x000d__x000a_        &amp;lt;DecisionStatusID&amp;gt;1&amp;lt;/DecisionStatusID&amp;gt;_x000d__x000a_        &amp;lt;DecisionStatusChangeDate&amp;gt;2024-10-10T12:59:29.107+03:00&amp;lt;/DecisionStatusChangeDate&amp;gt;_x000d__x000a_        &amp;lt;DecisionSignatureDate&amp;gt;2024-10-10T12:55:39.173+03:00&amp;lt;/DecisionSignatureDate&amp;gt;_x000d__x000a_        &amp;lt;DecisionSignatureUserID&amp;gt;056479827@GOV.IL&amp;lt;/DecisionSignatureUserID&amp;gt;_x000d__x000a_        &amp;lt;DecisionCreateDate&amp;gt;2024-10-10T12:59:29.063+03:00&amp;lt;/DecisionCreateDate&amp;gt;_x000d__x000a_        &amp;lt;DecisionChangeDate&amp;gt;2024-10-10T12:59:29.17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6336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431466&amp;lt;/DecisionID&amp;gt;_x000d__x000a_        &amp;lt;CaseID&amp;gt;82013248&amp;lt;/CaseID&amp;gt;_x000d__x000a_        &amp;lt;IsOriginal&amp;gt;true&amp;lt;/IsOriginal&amp;gt;_x000d__x000a_        &amp;lt;IsDeleted&amp;gt;false&amp;lt;/IsDeleted&amp;gt;_x000d__x000a_        &amp;lt;CaseName&amp;gt;סיאגה ואח&amp;#39; נ&amp;#39; סיאגה ואח&amp;#39;&amp;lt;/CaseName&amp;gt;_x000d__x000a_        &amp;lt;CaseDisplayIdentifier&amp;gt;4308-10-24 רמ&amp;quot;ש&amp;lt;/CaseDisplayIdentifier&amp;gt;_x000d__x000a_      &amp;lt;/dt_DecisionCase&amp;gt;_x000d__x000a_    &amp;lt;/DecisionDS&amp;gt;_x000d__x000a_  &amp;lt;/diffgr:diffgram&amp;gt;_x000d__x000a_&amp;lt;/DecisionDS&amp;gt;"/>
    <w:docVar w:name="DecisionID" w:val="15543146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C77C9"/>
    <w:rsid w:val="000E0DD2"/>
    <w:rsid w:val="000E3AF1"/>
    <w:rsid w:val="000E6B43"/>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4F18"/>
    <w:rsid w:val="0040096C"/>
    <w:rsid w:val="00414F1F"/>
    <w:rsid w:val="0043125D"/>
    <w:rsid w:val="0043502B"/>
    <w:rsid w:val="004443AC"/>
    <w:rsid w:val="00444B02"/>
    <w:rsid w:val="00451E28"/>
    <w:rsid w:val="00452C60"/>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56E6A"/>
    <w:rsid w:val="005C0627"/>
    <w:rsid w:val="005F4F09"/>
    <w:rsid w:val="0061431B"/>
    <w:rsid w:val="00622BAA"/>
    <w:rsid w:val="006306CF"/>
    <w:rsid w:val="006318D8"/>
    <w:rsid w:val="00644E9A"/>
    <w:rsid w:val="0067062A"/>
    <w:rsid w:val="00671BD5"/>
    <w:rsid w:val="006805C1"/>
    <w:rsid w:val="00686C21"/>
    <w:rsid w:val="006931C1"/>
    <w:rsid w:val="00694556"/>
    <w:rsid w:val="006B1B12"/>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97DEA"/>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267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650C"/>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EF761B"/>
    <w:rsid w:val="00F038D8"/>
    <w:rsid w:val="00F06995"/>
    <w:rsid w:val="00F12D66"/>
    <w:rsid w:val="00F13623"/>
    <w:rsid w:val="00F44D1D"/>
    <w:rsid w:val="00F67520"/>
    <w:rsid w:val="00F84B6D"/>
    <w:rsid w:val="00F957E8"/>
    <w:rsid w:val="00FA2BEC"/>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3305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31669"/>
    <w:rsid w:val="00673B50"/>
    <w:rsid w:val="00793995"/>
    <w:rsid w:val="007C6F98"/>
    <w:rsid w:val="007E254A"/>
    <w:rsid w:val="008B4366"/>
    <w:rsid w:val="009133C7"/>
    <w:rsid w:val="009178E4"/>
    <w:rsid w:val="00961B27"/>
    <w:rsid w:val="009A36E7"/>
    <w:rsid w:val="00A63CF2"/>
    <w:rsid w:val="00A74356"/>
    <w:rsid w:val="00A90EBA"/>
    <w:rsid w:val="00AA7CE3"/>
    <w:rsid w:val="00B50DB2"/>
    <w:rsid w:val="00B72BC2"/>
    <w:rsid w:val="00B91FA3"/>
    <w:rsid w:val="00BD69D1"/>
    <w:rsid w:val="00BE6557"/>
    <w:rsid w:val="00C96C06"/>
    <w:rsid w:val="00D24521"/>
    <w:rsid w:val="00D6580E"/>
    <w:rsid w:val="00E31BF6"/>
    <w:rsid w:val="00E81DB1"/>
    <w:rsid w:val="00F04DC1"/>
    <w:rsid w:val="00F678CA"/>
    <w:rsid w:val="00FB2783"/>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C9087902793649978BCACFFE89D1AF74">
    <w:name w:val="C9087902793649978BCACFFE89D1AF74"/>
    <w:rsid w:val="00A90EBA"/>
    <w:pPr>
      <w:bidi/>
      <w:spacing w:after="160" w:line="259" w:lineRule="auto"/>
    </w:pPr>
  </w:style>
  <w:style w:type="paragraph" w:customStyle="1" w:styleId="3E1589D48D68461C89C0208F8EDCCC10">
    <w:name w:val="3E1589D48D68461C89C0208F8EDCCC10"/>
    <w:rsid w:val="00A90EB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מואנס פרח</FullName>
        <FirstName>מואנס</FirstName>
        <LastName>פרח</LastName>
        <PartyPropertyName/>
        <AuthenticationTypeAndNumber>מ.ר. 34058</AuthenticationTypeAndNumber>
        <RepresentatedOrRepresentativesNames>סמיר סיאגה</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278291211</CasePartyID>
        <PartyTypeID>2</PartyTypeID>
        <ActivityStatusID>1</ActivityStatusID>
        <PartyAliasID>23</PartyAliasID>
        <PartyAliasName>בא כוח משיבים</PartyAliasName>
        <LegalEntityID>408133</LegalEntityID>
        <CaseLegalEntityID>132529292</CaseLegalEntityID>
        <AuthenticationTypeID>4</AuthenticationTypeID>
        <AuthenticationTypeName>מ.ר.</AuthenticationTypeName>
        <LegalEntityNumber>34058</LegalEntityNumber>
        <IsMainPartyType>true</IsMainPartyType>
        <CaseDisplayIdentifier>4308-10-24</CaseDisplayIdentifier>
        <CaseTypeID>10074</CaseTypeID>
        <CaseTypeName>רשות ערעור משפחה (רמ"ש)</CaseTypeName>
        <CaseName>סיאגה ואח' נ' סיאגה ואח'</CaseName>
        <FullAddress>יאסיף כפר יאסיף ת.ד 2111</FullAddress>
        <EmailAddress>law.office.2111@gmail.com</EmailAddress>
        <MotionID>0</MotionID>
        <CasePleaID>0</CasePleaID>
        <LinkedCaseID>0</LinkedCaseID>
        <PartyID>2</PartyID>
        <CasePartyCategoryID>2</CasePartyCategoryID>
        <LegalEntityAddressID>71497729</LegalEntityAddressID>
        <LegalEntityEmailAddressID>67901389</LegalEntityEmailAddressID>
        <PleaTypeID>5</PleaTypeID>
        <LawyerOfficeName>משרד עו"ד: מואנס פרח</LawyerOfficeName>
        <LawyerOfficeID>448777</LawyerOfficeID>
        <GroupPartyAlias/>
        <IsConverted>false</IsConverted>
        <LegalEntityNameID>29117</LegalEntityNameID>
        <RepresentatedNamesOfAssistant/>
        <LegalEntityTypeID>4</LegalEntityTypeID>
        <IsVerdictExists>false</IsVerdictExists>
        <IsAsirAzir>false</IsAsirAzir>
        <MainAndSecSpec/>
        <IsPublicationProhibited>false</IsPublicationProhibited>
        <PublicationProhibitedFullName>מואנס פרח</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אמיר סיאגה</FullName>
        <FirstName>אמיר</FirstName>
        <LastName>סיאגה</LastName>
        <PartyPropertyName/>
        <AuthenticationTypeAndNumber>ת"ז 035950195</AuthenticationTypeAndNumber>
        <RepresentatedOrRepresentativesNames>איאד אבו אסחאק</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278290715</CasePartyID>
        <PartyTypeID>1</PartyTypeID>
        <ActivityStatusID>1</ActivityStatusID>
        <PartyAliasID>3</PartyAliasID>
        <PartyAliasName>מבקש</PartyAliasName>
        <OrdinalNumber>1</OrdinalNumber>
        <LegalEntityID>6160667</LegalEntityID>
        <CaseLegalEntityID>132529162</CaseLegalEntityID>
        <AuthenticationTypeID>1</AuthenticationTypeID>
        <AuthenticationTypeName>ת"ז</AuthenticationTypeName>
        <LegalEntityNumber>035950195</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סאמי</FatherName>
        <LinkedCaseID>0</LinkedCaseID>
        <PartyID>1</PartyID>
        <CasePartyCategoryID>2</CasePartyCategoryID>
        <LegalEntityAddressID>91026273</LegalEntityAddressID>
        <PleaTypeID>5</PleaTypeID>
        <GroupPartyAlias>מבקשים</GroupPartyAlias>
        <IsConverted>false</IsConverted>
        <LegalEntityRegisteredNameID>4793017</LegalEntityRegisteredNameID>
        <LegalEntityNameID>98304039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סיאגה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איאד אבו אסחאק</FullName>
        <FirstName>איאד</FirstName>
        <LastName>אבו אסחאק</LastName>
        <PartyPropertyName/>
        <AuthenticationTypeAndNumber>מ.ר. 36327</AuthenticationTypeAndNumber>
        <RepresentatedOrRepresentativesNames>אמיר סיאגה, מרים סיאגה</RepresentatedOrRepresentativesNames>
        <RepresentatedOrRepresentativesCount>2</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278290719</CasePartyID>
        <PartyTypeID>2</PartyTypeID>
        <ActivityStatusID>1</ActivityStatusID>
        <PartyAliasID>22</PartyAliasID>
        <PartyAliasName>בא כוח מבקשים</PartyAliasName>
        <OrdinalNumber>1</OrdinalNumber>
        <LegalEntityID>413599</LegalEntityID>
        <CaseLegalEntityID>132529166</CaseLegalEntityID>
        <AuthenticationTypeID>4</AuthenticationTypeID>
        <AuthenticationTypeName>מ.ר.</AuthenticationTypeName>
        <LegalEntityNumber>36327</LegalEntityNumber>
        <IsMainPartyType>true</IsMainPartyType>
        <CaseDisplayIdentifier>4308-10-24</CaseDisplayIdentifier>
        <CaseTypeID>10074</CaseTypeID>
        <CaseTypeName>רשות ערעור משפחה (רמ"ש)</CaseTypeName>
        <CaseName>סיאגה ואח' נ' סיאגה ואח'</CaseName>
        <FullAddress>הכרמים 1307/15 נוף הגליל </FullAddress>
        <EmailAddress>IYAD_AI@HOTMAIL.COM</EmailAddress>
        <MotionID>0</MotionID>
        <CasePleaID>0</CasePleaID>
        <LinkedCaseID>0</LinkedCaseID>
        <PartyID>1</PartyID>
        <CasePartyCategoryID>2</CasePartyCategoryID>
        <LegalEntityAddressID>456581</LegalEntityAddressID>
        <LegalEntityEmailAddressID>67845308</LegalEntityEmailAddressID>
        <PleaTypeID>5</PleaTypeID>
        <LawyerOfficeName>משרד עו"ד: איאד אבו אסחאק</LawyerOfficeName>
        <LawyerOfficeID>454243</LawyerOfficeID>
        <GroupPartyAlias/>
        <IsConverted>false</IsConverted>
        <LegalEntityNameID>34583</LegalEntityNameID>
        <RepresentatedNamesOfAssistant/>
        <LegalEntityTypeID>4</LegalEntityTypeID>
        <IsVerdictExists>false</IsVerdictExists>
        <IsAsirAzir>false</IsAsirAzir>
        <MainAndSecSpec/>
        <IsPublicationProhibited>false</IsPublicationProhibited>
        <PublicationProhibitedFullName>איאד אבו אסחאק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סמיר סיאגה</FullName>
        <FirstName>סמיר</FirstName>
        <LastName>סיאגה</LastName>
        <PartyPropertyName/>
        <AuthenticationTypeAndNumber>ת"ז 020402483</AuthenticationTypeAndNumber>
        <RepresentatedOrRepresentativesNames>מואנס פרח</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278290716</CasePartyID>
        <PartyTypeID>1</PartyTypeID>
        <ActivityStatusID>1</ActivityStatusID>
        <PartyAliasID>4</PartyAliasID>
        <PartyAliasName>משיב</PartyAliasName>
        <OrdinalNumber>1</OrdinalNumber>
        <LegalEntityID>21038159</LegalEntityID>
        <CaseLegalEntityID>132529163</CaseLegalEntityID>
        <AuthenticationTypeID>1</AuthenticationTypeID>
        <AuthenticationTypeName>ת"ז</AuthenticationTypeName>
        <LegalEntityNumber>020402483</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פדיל</FatherName>
        <LinkedCaseID>0</LinkedCaseID>
        <PartyID>2</PartyID>
        <CasePartyCategoryID>2</CasePartyCategoryID>
        <LegalEntityAddressID>89398586</LegalEntityAddressID>
        <PleaTypeID>5</PleaTypeID>
        <GroupPartyAlias>משיבים</GroupPartyAlias>
        <IsConverted>false</IsConverted>
        <LegalEntityRegisteredNameID>1809911</LegalEntityRegisteredNameID>
        <LegalEntityNameID>98304055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סמיר סיאגה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מרים סיאגה</FullName>
        <FirstName>מרים</FirstName>
        <LastName>סיאגה</LastName>
        <PartyPropertyName/>
        <AuthenticationTypeAndNumber>ת"ז 054394713</AuthenticationTypeAndNumber>
        <RepresentatedOrRepresentativesNames>איאד אבו אסחאק</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278290714</CasePartyID>
        <PartyTypeID>1</PartyTypeID>
        <ActivityStatusID>1</ActivityStatusID>
        <PartyAliasID>3</PartyAliasID>
        <PartyAliasName>מבקש</PartyAliasName>
        <OrdinalNumber>2</OrdinalNumber>
        <LegalEntityID>15835678</LegalEntityID>
        <CaseLegalEntityID>132529161</CaseLegalEntityID>
        <AuthenticationTypeID>1</AuthenticationTypeID>
        <AuthenticationTypeName>ת"ז</AuthenticationTypeName>
        <LegalEntityNumber>054394713</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חליל</FatherName>
        <LinkedCaseID>0</LinkedCaseID>
        <PartyID>1</PartyID>
        <CasePartyCategoryID>2</CasePartyCategoryID>
        <LegalEntityAddressID>89398584</LegalEntityAddressID>
        <PleaTypeID>5</PleaTypeID>
        <GroupPartyAlias>מבקשים</GroupPartyAlias>
        <IsConverted>false</IsConverted>
        <LegalEntityRegisteredNameID>6409616</LegalEntityRegisteredNameID>
        <LegalEntityNameID>96682228</LegalEntityNameID>
        <RepresentatedNamesOfAssistant/>
        <LegalEntityTypeID>1</LegalEntityTypeID>
        <IsVerdictExists>false</IsVerdictExists>
        <IsAsirAzir>false</IsAsirAzir>
        <MainAndSecSpec/>
        <IsPublicationProhibited>false</IsPublicationProhibited>
        <PublicationProhibitedFullName>מרים סיאגה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נג'יב סיאגה</FullName>
        <FirstName>נג'יב</FirstName>
        <LastName>סיאגה</LastName>
        <PartyPropertyName/>
        <AuthenticationTypeAndNumber>ת"ז 002040244</AuthenticationTypeAndNumber>
        <RepresentatedOrRepresentativesNames/>
        <RepresentatedOrRepresentativesCount>0</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278290717</CasePartyID>
        <PartyTypeID>1</PartyTypeID>
        <ActivityStatusID>1</ActivityStatusID>
        <PartyAliasID>4</PartyAliasID>
        <PartyAliasName>משיב</PartyAliasName>
        <OrdinalNumber>2</OrdinalNumber>
        <LegalEntityID>82938542</LegalEntityID>
        <CaseLegalEntityID>132529164</CaseLegalEntityID>
        <AuthenticationTypeID>1</AuthenticationTypeID>
        <AuthenticationTypeName>ת"ז</AuthenticationTypeName>
        <LegalEntityNumber>002040244</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LinkedCaseID>0</LinkedCaseID>
        <PartyID>2</PartyID>
        <CasePartyCategoryID>2</CasePartyCategoryID>
        <LegalEntityAddressID>90899617</LegalEntityAddressID>
        <PleaTypeID>5</PleaTypeID>
        <GroupPartyAlias>משיבים</GroupPartyAlias>
        <IsConverted>false</IsConverted>
        <LegalEntityNameID>98147229</LegalEntityNameID>
        <RepresentatedNamesOfAssistant/>
        <LegalEntityTypeID>1</LegalEntityTypeID>
        <IsVerdictExists>false</IsVerdictExists>
        <IsAsirAzir>false</IsAsirAzir>
        <MainAndSecSpec/>
        <IsPublicationProhibited>false</IsPublicationProhibited>
        <PublicationProhibitedFullName>נג'יב סיאגה</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2024-10-10T12:55:39.1730043+03:00</DecisionSignatureDate>
    <OpenCaseDate>2024-10-06T07:00:00+03:00</OpenCaseDate>
    <CaseFeeSum>0.000</CaseFeeSum>
    <DecisionTypeID>1</DecisionTypeID>
    <DecisionSignatureUserName>חננאל שרעבי</DecisionSignatureUserName>
    <DecisionSignatureDateHebrew>2024-10-10T12:55:39.1730043+03:00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סיאגה ואח' נ' סיאגה ואח'</CaseName>
    <DecisionNumberInCase>1</DecisionNumberInCase>
  </dt_Decision>
  <dt_DecisionCase>
    <DecisionID>0</DecisionID>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מואנס פרח</FullName>
        <FirstName>מואנס</FirstName>
        <LastName>פרח</LastName>
        <PartyPropertyName/>
        <AuthenticationTypeAndNumber>מ.ר. 34058</AuthenticationTypeAndNumber>
        <RepresentatedOrRepresentativesNames>סמיר סיאגה</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278291211</CasePartyID>
        <PartyTypeID>2</PartyTypeID>
        <ActivityStatusID>1</ActivityStatusID>
        <PartyAliasID>23</PartyAliasID>
        <PartyAliasName>בא כוח משיבים</PartyAliasName>
        <LegalEntityID>408133</LegalEntityID>
        <CaseLegalEntityID>132529292</CaseLegalEntityID>
        <AuthenticationTypeID>4</AuthenticationTypeID>
        <AuthenticationTypeName>מ.ר.</AuthenticationTypeName>
        <LegalEntityNumber>34058</LegalEntityNumber>
        <IsMainPartyType>true</IsMainPartyType>
        <CaseDisplayIdentifier>4308-10-24</CaseDisplayIdentifier>
        <CaseTypeID>10074</CaseTypeID>
        <CaseTypeName>רשות ערעור משפחה (רמ"ש)</CaseTypeName>
        <CaseName>סיאגה ואח' נ' סיאגה ואח'</CaseName>
        <FullAddress>יאסיף כפר יאסיף ת.ד 2111</FullAddress>
        <EmailAddress>law.office.2111@gmail.com</EmailAddress>
        <MotionID>0</MotionID>
        <CasePleaID>0</CasePleaID>
        <LinkedCaseID>0</LinkedCaseID>
        <PartyID>2</PartyID>
        <CasePartyCategoryID>2</CasePartyCategoryID>
        <LegalEntityAddressID>71497729</LegalEntityAddressID>
        <LegalEntityEmailAddressID>67901389</LegalEntityEmailAddressID>
        <PleaTypeID>5</PleaTypeID>
        <LawyerOfficeName>משרד עו"ד: מואנס פרח</LawyerOfficeName>
        <LawyerOfficeID>448777</LawyerOfficeID>
        <GroupPartyAlias/>
        <IsConverted>false</IsConverted>
        <LegalEntityNameID>29117</LegalEntityNameID>
        <RepresentatedNamesOfAssistant/>
        <LegalEntityTypeID>4</LegalEntityTypeID>
        <IsVerdictExists>false</IsVerdictExists>
        <IsAsirAzir>false</IsAsirAzir>
        <MainAndSecSpec/>
        <IsPublicationProhibited>false</IsPublicationProhibited>
        <PublicationProhibitedFullName>מואנס פרח</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אמיר סיאגה</FullName>
        <FirstName>אמיר</FirstName>
        <LastName>סיאגה</LastName>
        <PartyPropertyName/>
        <AuthenticationTypeAndNumber>ת"ז 035950195</AuthenticationTypeAndNumber>
        <RepresentatedOrRepresentativesNames>איאד אבו אסחאק</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278290715</CasePartyID>
        <PartyTypeID>1</PartyTypeID>
        <ActivityStatusID>1</ActivityStatusID>
        <PartyAliasID>3</PartyAliasID>
        <PartyAliasName>מבקש</PartyAliasName>
        <OrdinalNumber>1</OrdinalNumber>
        <LegalEntityID>6160667</LegalEntityID>
        <CaseLegalEntityID>132529162</CaseLegalEntityID>
        <AuthenticationTypeID>1</AuthenticationTypeID>
        <AuthenticationTypeName>ת"ז</AuthenticationTypeName>
        <LegalEntityNumber>035950195</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סאמי</FatherName>
        <LinkedCaseID>0</LinkedCaseID>
        <PartyID>1</PartyID>
        <CasePartyCategoryID>2</CasePartyCategoryID>
        <LegalEntityAddressID>91026273</LegalEntityAddressID>
        <PleaTypeID>5</PleaTypeID>
        <GroupPartyAlias>מבקשים</GroupPartyAlias>
        <IsConverted>false</IsConverted>
        <LegalEntityRegisteredNameID>4793017</LegalEntityRegisteredNameID>
        <LegalEntityNameID>98304039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סיאגה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איאד אבו אסחאק</FullName>
        <FirstName>איאד</FirstName>
        <LastName>אבו אסחאק</LastName>
        <PartyPropertyName/>
        <AuthenticationTypeAndNumber>מ.ר. 36327</AuthenticationTypeAndNumber>
        <RepresentatedOrRepresentativesNames>אמיר סיאגה, מרים סיאגה</RepresentatedOrRepresentativesNames>
        <RepresentatedOrRepresentativesCount>2</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278290719</CasePartyID>
        <PartyTypeID>2</PartyTypeID>
        <ActivityStatusID>1</ActivityStatusID>
        <PartyAliasID>22</PartyAliasID>
        <PartyAliasName>בא כוח מבקשים</PartyAliasName>
        <OrdinalNumber>1</OrdinalNumber>
        <LegalEntityID>413599</LegalEntityID>
        <CaseLegalEntityID>132529166</CaseLegalEntityID>
        <AuthenticationTypeID>4</AuthenticationTypeID>
        <AuthenticationTypeName>מ.ר.</AuthenticationTypeName>
        <LegalEntityNumber>36327</LegalEntityNumber>
        <IsMainPartyType>true</IsMainPartyType>
        <CaseDisplayIdentifier>4308-10-24</CaseDisplayIdentifier>
        <CaseTypeID>10074</CaseTypeID>
        <CaseTypeName>רשות ערעור משפחה (רמ"ש)</CaseTypeName>
        <CaseName>סיאגה ואח' נ' סיאגה ואח'</CaseName>
        <FullAddress>הכרמים 1307/15 נוף הגליל </FullAddress>
        <EmailAddress>IYAD_AI@HOTMAIL.COM</EmailAddress>
        <MotionID>0</MotionID>
        <CasePleaID>0</CasePleaID>
        <LinkedCaseID>0</LinkedCaseID>
        <PartyID>1</PartyID>
        <CasePartyCategoryID>2</CasePartyCategoryID>
        <LegalEntityAddressID>456581</LegalEntityAddressID>
        <LegalEntityEmailAddressID>67845308</LegalEntityEmailAddressID>
        <PleaTypeID>5</PleaTypeID>
        <LawyerOfficeName>משרד עו"ד: איאד אבו אסחאק</LawyerOfficeName>
        <LawyerOfficeID>454243</LawyerOfficeID>
        <GroupPartyAlias/>
        <IsConverted>false</IsConverted>
        <LegalEntityNameID>34583</LegalEntityNameID>
        <RepresentatedNamesOfAssistant/>
        <LegalEntityTypeID>4</LegalEntityTypeID>
        <IsVerdictExists>false</IsVerdictExists>
        <IsAsirAzir>false</IsAsirAzir>
        <MainAndSecSpec/>
        <IsPublicationProhibited>false</IsPublicationProhibited>
        <PublicationProhibitedFullName>איאד אבו אסחאק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סמיר סיאגה</FullName>
        <FirstName>סמיר</FirstName>
        <LastName>סיאגה</LastName>
        <PartyPropertyName/>
        <AuthenticationTypeAndNumber>ת"ז 020402483</AuthenticationTypeAndNumber>
        <RepresentatedOrRepresentativesNames>מואנס פרח</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278290716</CasePartyID>
        <PartyTypeID>1</PartyTypeID>
        <ActivityStatusID>1</ActivityStatusID>
        <PartyAliasID>4</PartyAliasID>
        <PartyAliasName>משיב</PartyAliasName>
        <OrdinalNumber>1</OrdinalNumber>
        <LegalEntityID>21038159</LegalEntityID>
        <CaseLegalEntityID>132529163</CaseLegalEntityID>
        <AuthenticationTypeID>1</AuthenticationTypeID>
        <AuthenticationTypeName>ת"ז</AuthenticationTypeName>
        <LegalEntityNumber>020402483</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פדיל</FatherName>
        <LinkedCaseID>0</LinkedCaseID>
        <PartyID>2</PartyID>
        <CasePartyCategoryID>2</CasePartyCategoryID>
        <LegalEntityAddressID>89398586</LegalEntityAddressID>
        <PleaTypeID>5</PleaTypeID>
        <GroupPartyAlias>משיבים</GroupPartyAlias>
        <IsConverted>false</IsConverted>
        <LegalEntityRegisteredNameID>1809911</LegalEntityRegisteredNameID>
        <LegalEntityNameID>98304055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סמיר סיאגה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מרים סיאגה</FullName>
        <FirstName>מרים</FirstName>
        <LastName>סיאגה</LastName>
        <PartyPropertyName/>
        <AuthenticationTypeAndNumber>ת"ז 054394713</AuthenticationTypeAndNumber>
        <RepresentatedOrRepresentativesNames>איאד אבו אסחאק</RepresentatedOrRepresentativesNames>
        <RepresentatedOrRepresentativesCount>1</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278290714</CasePartyID>
        <PartyTypeID>1</PartyTypeID>
        <ActivityStatusID>1</ActivityStatusID>
        <PartyAliasID>3</PartyAliasID>
        <PartyAliasName>מבקש</PartyAliasName>
        <OrdinalNumber>2</OrdinalNumber>
        <LegalEntityID>15835678</LegalEntityID>
        <CaseLegalEntityID>132529161</CaseLegalEntityID>
        <AuthenticationTypeID>1</AuthenticationTypeID>
        <AuthenticationTypeName>ת"ז</AuthenticationTypeName>
        <LegalEntityNumber>054394713</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FatherName>חליל</FatherName>
        <LinkedCaseID>0</LinkedCaseID>
        <PartyID>1</PartyID>
        <CasePartyCategoryID>2</CasePartyCategoryID>
        <LegalEntityAddressID>89398584</LegalEntityAddressID>
        <PleaTypeID>5</PleaTypeID>
        <GroupPartyAlias>מבקשים</GroupPartyAlias>
        <IsConverted>false</IsConverted>
        <LegalEntityRegisteredNameID>6409616</LegalEntityRegisteredNameID>
        <LegalEntityNameID>96682228</LegalEntityNameID>
        <RepresentatedNamesOfAssistant/>
        <LegalEntityTypeID>1</LegalEntityTypeID>
        <IsVerdictExists>false</IsVerdictExists>
        <IsAsirAzir>false</IsAsirAzir>
        <MainAndSecSpec/>
        <IsPublicationProhibited>false</IsPublicationProhibited>
        <PublicationProhibitedFullName>מרים סיאגה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נג'יב סיאגה</FullName>
        <FirstName>נג'יב</FirstName>
        <LastName>סיאגה</LastName>
        <PartyPropertyName/>
        <AuthenticationTypeAndNumber>ת"ז 002040244</AuthenticationTypeAndNumber>
        <RepresentatedOrRepresentativesNames/>
        <RepresentatedOrRepresentativesCount>0</RepresentatedOrRepresentativesCount>
        <InvitedBy/>
        <CaseID>82013248</CaseID>
        <CaseJudicialPersonPresentationDS>
          <CaseJudicalPersonActive>
            <CaseID>82013248</CaseID>
            <JudicialPersonID>056479827@GOV.IL</JudicialPersonID>
            <JudicialPersonTypeID>1</JudicialPersonTypeID>
            <JudicialTypeID>1</JudicialTypeID>
            <IsChairman>false</IsChairman>
            <TreatmentStartDate>2024-10-09T11:29:37.353+03:00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278290717</CasePartyID>
        <PartyTypeID>1</PartyTypeID>
        <ActivityStatusID>1</ActivityStatusID>
        <PartyAliasID>4</PartyAliasID>
        <PartyAliasName>משיב</PartyAliasName>
        <OrdinalNumber>2</OrdinalNumber>
        <LegalEntityID>82938542</LegalEntityID>
        <CaseLegalEntityID>132529164</CaseLegalEntityID>
        <AuthenticationTypeID>1</AuthenticationTypeID>
        <AuthenticationTypeName>ת"ז</AuthenticationTypeName>
        <LegalEntityNumber>002040244</LegalEntityNumber>
        <IsMainPartyType>true</IsMainPartyType>
        <CaseDisplayIdentifier>4308-10-24</CaseDisplayIdentifier>
        <CaseTypeID>10074</CaseTypeID>
        <CaseTypeName>רשות ערעור משפחה (רמ"ש)</CaseTypeName>
        <CaseName>סיאגה ואח' נ' סיאגה ואח'</CaseName>
        <FullAddress>כפר יאסיף </FullAddress>
        <MotionID>0</MotionID>
        <CasePleaID>0</CasePleaID>
        <LinkedCaseID>0</LinkedCaseID>
        <PartyID>2</PartyID>
        <CasePartyCategoryID>2</CasePartyCategoryID>
        <LegalEntityAddressID>90899617</LegalEntityAddressID>
        <PleaTypeID>5</PleaTypeID>
        <GroupPartyAlias>משיבים</GroupPartyAlias>
        <IsConverted>false</IsConverted>
        <LegalEntityNameID>98147229</LegalEntityNameID>
        <RepresentatedNamesOfAssistant/>
        <LegalEntityTypeID>1</LegalEntityTypeID>
        <IsVerdictExists>false</IsVerdictExists>
        <IsAsirAzir>false</IsAsirAzir>
        <MainAndSecSpec/>
        <IsPublicationProhibited>false</IsPublicationProhibited>
        <PublicationProhibitedFullName>נג'יב סיאגה</PublicationProhibitedFullName>
      </CaseParties>
    </CasePartiesSelectionDS>
    <CaseName>סיאגה ואח' נ' סיאגה ואח'</CaseName>
    <CaseDisplayIdentifier>4308-10-24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04-8591598</Fax>
    <Phone>04-6208005</Phone>
    <AddressDesc>ת.ד 2111</AddressDesc>
    <PartyID>2</PartyID>
    <PartyTypeID>2</PartyTypeID>
    <DecisionID>0</DecisionID>
    <StreetName>יאסיף</StreetName>
    <ZipCode>24908</ZipCode>
    <CityName>כפר יאסיף</CityName>
    <FullName>מואנס פרח</FullName>
    <Email>law.office.2111@gmail.com</Email>
    <IsPublicationProhibited>false</IsPublicationProhibited>
  </dt_LegalEntityDetails>
  <dt_LegalEntityDetails>
    <PartyID>1</PartyID>
    <PartyTypeID>1</PartyTypeID>
    <DecisionID>0</DecisionID>
    <ZipCode>24908</ZipCode>
    <CityName>כפר יאסיף</CityName>
    <FullName>אמיר סיאגה</FullName>
    <IsPublicationProhibited>false</IsPublicationProhibited>
  </dt_LegalEntityDetails>
  <dt_LegalEntityDetails>
    <PartyID>2</PartyID>
    <PartyTypeID>1</PartyTypeID>
    <DecisionID>0</DecisionID>
    <ZipCode>2490800</ZipCode>
    <CityName>כפר יאסיף</CityName>
    <FullName>סמיר סיאגה</FullName>
    <IsPublicationProhibited>false</IsPublicationProhibited>
  </dt_LegalEntityDetails>
  <dt_LegalEntityDetails>
    <Fax>04-6455996</Fax>
    <Phone>04-6456789</Phone>
    <PartyID>1</PartyID>
    <PartyTypeID>2</PartyTypeID>
    <DecisionID>0</DecisionID>
    <StreetName>הכרמים 1307/15  </StreetName>
    <CityName>נוף הגליל</CityName>
    <FullName>איאד אבו אסחאק</FullName>
    <Email>IYAD_AI@HOTMAIL.COM</Email>
    <IsPublicationProhibited>false</IsPublicationProhibited>
  </dt_LegalEntityDetails>
  <dt_LegalEntityDetails>
    <PartyID>1</PartyID>
    <PartyTypeID>1</PartyTypeID>
    <DecisionID>0</DecisionID>
    <ZipCode>24908</ZipCode>
    <CityName>כפר יאסיף</CityName>
    <FullName>מרים סיאגה</FullName>
    <IsPublicationProhibited>false</IsPublicationProhibited>
  </dt_LegalEntityDetails>
  <dt_LegalEntityDetails>
    <PartyID>2</PartyID>
    <PartyTypeID>1</PartyTypeID>
    <DecisionID>0</DecisionID>
    <ZipCode>24908</ZipCode>
    <CityName>כפר יאסיף</CityName>
    <FullName>נג'יב  סיאגה </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003EF-0AD8-415F-B1CC-77D9E5455BA9}">
  <ds:schemaRefs/>
</ds:datastoreItem>
</file>

<file path=customXml/itemProps2.xml><?xml version="1.0" encoding="utf-8"?>
<ds:datastoreItem xmlns:ds="http://schemas.openxmlformats.org/officeDocument/2006/customXml" ds:itemID="{F1A58A9A-9649-4027-A8CC-881BA46E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1340</Words>
  <Characters>6701</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2024-10-29T07:44:00Z</dcterms:created>
  <dcterms:modified xsi:type="dcterms:W3CDTF">2024-10-29T07:44:00Z</dcterms:modified>
</cp:coreProperties>
</file>